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7BC541" w14:textId="77777777" w:rsidR="00445A6A" w:rsidRDefault="002967AD" w:rsidP="00445A6A">
      <w:pPr>
        <w:spacing w:after="0"/>
        <w:jc w:val="center"/>
        <w:rPr>
          <w:rFonts w:ascii="IRPooya" w:hAnsi="IRPooya" w:cs="B Titr"/>
          <w:b/>
          <w:bCs/>
          <w:color w:val="000000" w:themeColor="text1"/>
          <w:sz w:val="24"/>
          <w:szCs w:val="24"/>
          <w:rtl/>
        </w:rPr>
      </w:pPr>
      <w:r w:rsidRPr="00445A6A">
        <w:rPr>
          <w:rFonts w:ascii="IRPooya" w:hAnsi="IRPooya" w:cs="B Titr" w:hint="cs"/>
          <w:b/>
          <w:bCs/>
          <w:color w:val="000000" w:themeColor="text1"/>
          <w:sz w:val="24"/>
          <w:szCs w:val="24"/>
          <w:rtl/>
        </w:rPr>
        <w:t xml:space="preserve">«تحلیل محتوی پیام‏های دریافتی صندوق بازنشستگی کشوری </w:t>
      </w:r>
    </w:p>
    <w:p w14:paraId="65ADC7C7" w14:textId="0A5E44A3" w:rsidR="002967AD" w:rsidRPr="00445A6A" w:rsidRDefault="002967AD" w:rsidP="002967AD">
      <w:pPr>
        <w:spacing w:after="240"/>
        <w:jc w:val="center"/>
        <w:rPr>
          <w:rFonts w:ascii="IRPooya" w:hAnsi="IRPooya" w:cs="B Titr"/>
          <w:b/>
          <w:bCs/>
          <w:color w:val="000000" w:themeColor="text1"/>
          <w:sz w:val="24"/>
          <w:szCs w:val="24"/>
          <w:rtl/>
        </w:rPr>
      </w:pPr>
      <w:r w:rsidRPr="00445A6A">
        <w:rPr>
          <w:rFonts w:ascii="IRPooya" w:hAnsi="IRPooya" w:cs="B Titr" w:hint="cs"/>
          <w:b/>
          <w:bCs/>
          <w:color w:val="000000" w:themeColor="text1"/>
          <w:sz w:val="24"/>
          <w:szCs w:val="24"/>
          <w:rtl/>
        </w:rPr>
        <w:t xml:space="preserve">از طریق رسانه‏ها، شبکه‏های اجتماعی و واحد </w:t>
      </w:r>
      <w:r w:rsidRPr="00445A6A">
        <w:rPr>
          <w:rFonts w:asciiTheme="majorBidi" w:hAnsiTheme="majorBidi" w:cstheme="majorBidi"/>
          <w:b/>
          <w:bCs/>
          <w:color w:val="000000" w:themeColor="text1"/>
          <w:sz w:val="24"/>
          <w:szCs w:val="24"/>
        </w:rPr>
        <w:t>SRM</w:t>
      </w:r>
      <w:r w:rsidRPr="00445A6A">
        <w:rPr>
          <w:rFonts w:ascii="IRPooya" w:hAnsi="IRPooya" w:cs="B Titr" w:hint="cs"/>
          <w:b/>
          <w:bCs/>
          <w:color w:val="000000" w:themeColor="text1"/>
          <w:sz w:val="24"/>
          <w:szCs w:val="24"/>
          <w:rtl/>
        </w:rPr>
        <w:t>»</w:t>
      </w:r>
    </w:p>
    <w:p w14:paraId="6C340577" w14:textId="0852B762" w:rsidR="002967AD" w:rsidRDefault="002967AD" w:rsidP="002967AD">
      <w:pPr>
        <w:rPr>
          <w:rFonts w:ascii="IRPooya" w:hAnsi="IRPooya"/>
          <w:color w:val="000000" w:themeColor="text1"/>
          <w:sz w:val="26"/>
          <w:rtl/>
          <w:lang w:bidi="fa-IR"/>
        </w:rPr>
      </w:pPr>
      <w:r w:rsidRPr="002967AD">
        <w:rPr>
          <w:rFonts w:ascii="IRPooya" w:hAnsi="IRPooya" w:hint="cs"/>
          <w:color w:val="000000" w:themeColor="text1"/>
          <w:sz w:val="26"/>
          <w:rtl/>
        </w:rPr>
        <w:t xml:space="preserve">صندوق‌های بازنشستگی به عنوان </w:t>
      </w:r>
      <w:r w:rsidRPr="002967AD">
        <w:rPr>
          <w:rFonts w:ascii="IRPooya" w:hAnsi="IRPooya" w:hint="cs"/>
          <w:color w:val="000000" w:themeColor="text1"/>
          <w:sz w:val="26"/>
          <w:rtl/>
          <w:lang w:bidi="fa-IR"/>
        </w:rPr>
        <w:t>نهادهای اجتماعی که در گستره‌های متنوع و افق‌های بین نسلی فعالیت می‌کنند، نیازمند بهبود مداوم اثربخشی فعالیت‌ها و خدمات هستند. این مهم در شرایطی که جامعه هدف این صندوق‌ها، گروه‌</w:t>
      </w:r>
      <w:r w:rsidRPr="002967AD">
        <w:rPr>
          <w:rFonts w:ascii="IRPooya" w:hAnsi="IRPooya" w:hint="eastAsia"/>
          <w:color w:val="000000" w:themeColor="text1"/>
          <w:sz w:val="26"/>
          <w:rtl/>
          <w:lang w:bidi="fa-IR"/>
        </w:rPr>
        <w:t>‌</w:t>
      </w:r>
      <w:r w:rsidRPr="002967AD">
        <w:rPr>
          <w:rFonts w:ascii="IRPooya" w:hAnsi="IRPooya" w:hint="cs"/>
          <w:color w:val="000000" w:themeColor="text1"/>
          <w:sz w:val="26"/>
          <w:rtl/>
          <w:lang w:bidi="fa-IR"/>
        </w:rPr>
        <w:t>های گوناگون در گستره‌ای ملی هستند؛ دامنه وسیعی از نظرات و دیدگاه‌ها را مطرح خواهد کرد. از آنجایی که زندگی و حیات فردی و جمعی بازنشستگان با خدمات صندوق‌های بازنشستگی پیوندی عمیق دارد، مشترکان صندوق‌ها به فراخور امکانات، توانایی و نیاز و با استفاده از روش‌ها و ابزارهای مختلف، نظرات و دیدگاه‌های خود را به صندوق و یا فضای عمومی جامعه منتقل می‌کنند. با توجه به تعداد بسیار زیاد مشترکان و تنوع نیازها و مباحث میان آنها و صندوق، مدیریت عالی صندوق بازنشستگی کشوری اقدام با طراحی و راه‌اندازی سامانه ارتباط با مشترکان (</w:t>
      </w:r>
      <w:r w:rsidRPr="002967AD">
        <w:rPr>
          <w:rFonts w:asciiTheme="majorBidi" w:hAnsiTheme="majorBidi"/>
          <w:color w:val="000000" w:themeColor="text1"/>
          <w:sz w:val="26"/>
          <w:lang w:bidi="fa-IR"/>
        </w:rPr>
        <w:t>SRM</w:t>
      </w:r>
      <w:r w:rsidRPr="002967AD">
        <w:rPr>
          <w:rFonts w:ascii="IRPooya" w:hAnsi="IRPooya" w:hint="cs"/>
          <w:color w:val="000000" w:themeColor="text1"/>
          <w:sz w:val="26"/>
          <w:rtl/>
          <w:lang w:bidi="fa-IR"/>
        </w:rPr>
        <w:t>) کرده است تا به این ترتیب به صورتی نظام‌مند، سامان‌یافته و هوشمند، امکان گردآوری و طبقه‌بندی نظرات و دیدگاه‌های مشترکان فراهم آید.</w:t>
      </w:r>
    </w:p>
    <w:p w14:paraId="4BD1B559" w14:textId="79493D47" w:rsidR="00C05F87" w:rsidRPr="002967AD" w:rsidRDefault="00C05F87" w:rsidP="002967AD">
      <w:pPr>
        <w:rPr>
          <w:rFonts w:ascii="IRPooya" w:hAnsi="IRPooya"/>
          <w:color w:val="000000" w:themeColor="text1"/>
          <w:sz w:val="26"/>
          <w:rtl/>
          <w:lang w:bidi="fa-IR"/>
        </w:rPr>
      </w:pPr>
      <w:r>
        <w:rPr>
          <w:rFonts w:ascii="IRPooya" w:hAnsi="IRPooya" w:hint="cs"/>
          <w:color w:val="000000" w:themeColor="text1"/>
          <w:sz w:val="26"/>
          <w:rtl/>
          <w:lang w:bidi="fa-IR"/>
        </w:rPr>
        <w:t xml:space="preserve">از طرفی توسعۀ شبکه‏های اطلاع‏رسانی و اجتماعی ارتباط دو سویه‏ای را با ذینفعان </w:t>
      </w:r>
      <w:r w:rsidR="00E034A4">
        <w:rPr>
          <w:rFonts w:ascii="IRPooya" w:hAnsi="IRPooya" w:hint="cs"/>
          <w:color w:val="000000" w:themeColor="text1"/>
          <w:sz w:val="26"/>
          <w:rtl/>
          <w:lang w:bidi="fa-IR"/>
        </w:rPr>
        <w:t xml:space="preserve">فراهم می‏آورد و داده‏های فراوانی را تولید خواهد کرد. </w:t>
      </w:r>
    </w:p>
    <w:p w14:paraId="22C29DE5" w14:textId="5D0C8D30" w:rsidR="002967AD" w:rsidRPr="002967AD" w:rsidRDefault="002967AD" w:rsidP="002967AD">
      <w:pPr>
        <w:rPr>
          <w:rFonts w:ascii="IRPooya" w:hAnsi="IRPooya"/>
          <w:color w:val="000000" w:themeColor="text1"/>
          <w:sz w:val="26"/>
          <w:rtl/>
          <w:lang w:bidi="fa-IR"/>
        </w:rPr>
      </w:pPr>
      <w:r w:rsidRPr="002967AD">
        <w:rPr>
          <w:rFonts w:ascii="IRPooya" w:hAnsi="IRPooya" w:hint="cs"/>
          <w:color w:val="000000" w:themeColor="text1"/>
          <w:sz w:val="26"/>
          <w:rtl/>
          <w:lang w:bidi="fa-IR"/>
        </w:rPr>
        <w:t>از آنجا که پس از مدت کوتاهی، این سامانه</w:t>
      </w:r>
      <w:r w:rsidR="00E034A4">
        <w:rPr>
          <w:rFonts w:ascii="IRPooya" w:hAnsi="IRPooya" w:hint="cs"/>
          <w:color w:val="000000" w:themeColor="text1"/>
          <w:sz w:val="26"/>
          <w:rtl/>
          <w:lang w:bidi="fa-IR"/>
        </w:rPr>
        <w:t>‏ها</w:t>
      </w:r>
      <w:r w:rsidRPr="002967AD">
        <w:rPr>
          <w:rFonts w:ascii="IRPooya" w:hAnsi="IRPooya" w:hint="cs"/>
          <w:color w:val="000000" w:themeColor="text1"/>
          <w:sz w:val="26"/>
          <w:rtl/>
          <w:lang w:bidi="fa-IR"/>
        </w:rPr>
        <w:t xml:space="preserve"> به مخزنی از اطلاعاتِ تعاملی میان صندوق و مشترکان تبدیل خواهد شد، لازم است تا اطلاعات تولید شده با روش‌ها و موازین علمی، «تحلیل» شوند تا </w:t>
      </w:r>
      <w:r w:rsidR="00E034A4">
        <w:rPr>
          <w:rFonts w:ascii="IRPooya" w:hAnsi="IRPooya" w:hint="cs"/>
          <w:color w:val="000000" w:themeColor="text1"/>
          <w:sz w:val="26"/>
          <w:rtl/>
          <w:lang w:bidi="fa-IR"/>
        </w:rPr>
        <w:t>از</w:t>
      </w:r>
      <w:r w:rsidRPr="002967AD">
        <w:rPr>
          <w:rFonts w:ascii="IRPooya" w:hAnsi="IRPooya" w:hint="cs"/>
          <w:color w:val="000000" w:themeColor="text1"/>
          <w:sz w:val="26"/>
          <w:rtl/>
          <w:lang w:bidi="fa-IR"/>
        </w:rPr>
        <w:t xml:space="preserve"> این رهگذر زمینه بهبود سیاست‌ها و اصلاح فرایندهای اجرایی فراهم شود. همچنین به نظر می‌رسد در گام بعدی با تکیه بر یافته‌های تحلیلی یاد شده، می‌توان یافته‌های برآمده از تحلیل مرحله پیش را در پرتو شرایط کلان جامعه (اقتصادی و اجتماعی) قرار داد و از این مسیر، به نکاتی کلی‌تر برای انتخاب جهت‌گیری‌های سیاستی دست یافت.</w:t>
      </w:r>
    </w:p>
    <w:p w14:paraId="1F3010D1" w14:textId="71A50372" w:rsidR="002967AD" w:rsidRDefault="002967AD" w:rsidP="002967AD">
      <w:pPr>
        <w:rPr>
          <w:rFonts w:ascii="IRPooya" w:hAnsi="IRPooya"/>
          <w:color w:val="000000" w:themeColor="text1"/>
          <w:sz w:val="26"/>
          <w:rtl/>
          <w:lang w:bidi="fa-IR"/>
        </w:rPr>
      </w:pPr>
      <w:r w:rsidRPr="002967AD">
        <w:rPr>
          <w:rFonts w:ascii="IRPooya" w:hAnsi="IRPooya" w:hint="cs"/>
          <w:color w:val="000000" w:themeColor="text1"/>
          <w:sz w:val="26"/>
          <w:rtl/>
          <w:lang w:bidi="fa-IR"/>
        </w:rPr>
        <w:t>در این چارچوب، این طرح پژوهشی اطلاعات به دست آمده در پایگاه ارتباط با مشترکان (</w:t>
      </w:r>
      <w:r w:rsidRPr="002967AD">
        <w:rPr>
          <w:rFonts w:asciiTheme="majorBidi" w:hAnsiTheme="majorBidi"/>
          <w:color w:val="000000" w:themeColor="text1"/>
          <w:sz w:val="26"/>
          <w:lang w:bidi="fa-IR"/>
        </w:rPr>
        <w:t>SRM</w:t>
      </w:r>
      <w:r w:rsidRPr="002967AD">
        <w:rPr>
          <w:rFonts w:ascii="IRPooya" w:hAnsi="IRPooya" w:hint="cs"/>
          <w:color w:val="000000" w:themeColor="text1"/>
          <w:sz w:val="26"/>
          <w:rtl/>
          <w:lang w:bidi="fa-IR"/>
        </w:rPr>
        <w:t xml:space="preserve">) </w:t>
      </w:r>
      <w:r w:rsidR="00E034A4">
        <w:rPr>
          <w:rFonts w:ascii="IRPooya" w:hAnsi="IRPooya" w:hint="cs"/>
          <w:color w:val="000000" w:themeColor="text1"/>
          <w:sz w:val="26"/>
          <w:rtl/>
          <w:lang w:bidi="fa-IR"/>
        </w:rPr>
        <w:t xml:space="preserve">و رسانه‏ها و شبکه‏های اجتماعی صندوق </w:t>
      </w:r>
      <w:r w:rsidRPr="002967AD">
        <w:rPr>
          <w:rFonts w:ascii="IRPooya" w:hAnsi="IRPooya" w:hint="cs"/>
          <w:color w:val="000000" w:themeColor="text1"/>
          <w:sz w:val="26"/>
          <w:rtl/>
          <w:lang w:bidi="fa-IR"/>
        </w:rPr>
        <w:t>را در باره‌های ماهانه تحلیل کرده و یافته‌های هر فصل را در قالب فراتحلیل فصلی بررسی خواهد کرد. به این ترتیب خروجی این طرح،  مجموعه‌ای از گزارش‌های ماهانه و 4 گزارش فصلی خواهد بود.</w:t>
      </w:r>
    </w:p>
    <w:p w14:paraId="62821CBB" w14:textId="440D13EC" w:rsidR="00E034A4" w:rsidRDefault="00E034A4" w:rsidP="002967AD">
      <w:pPr>
        <w:rPr>
          <w:rFonts w:ascii="IRPooya" w:hAnsi="IRPooya"/>
          <w:color w:val="000000" w:themeColor="text1"/>
          <w:sz w:val="26"/>
          <w:rtl/>
          <w:lang w:bidi="fa-IR"/>
        </w:rPr>
      </w:pPr>
      <w:r>
        <w:rPr>
          <w:rFonts w:ascii="IRPooya" w:hAnsi="IRPooya" w:hint="cs"/>
          <w:color w:val="000000" w:themeColor="text1"/>
          <w:sz w:val="26"/>
          <w:rtl/>
          <w:lang w:bidi="fa-IR"/>
        </w:rPr>
        <w:t xml:space="preserve">دسته‏بندی تحلیل‏ها، دستیابی به کلیدواژه‏ها، اولویت‏بندی آماری طبقه‏های </w:t>
      </w:r>
      <w:r w:rsidR="003F5985">
        <w:rPr>
          <w:rFonts w:ascii="IRPooya" w:hAnsi="IRPooya" w:hint="cs"/>
          <w:color w:val="000000" w:themeColor="text1"/>
          <w:sz w:val="26"/>
          <w:rtl/>
          <w:lang w:bidi="fa-IR"/>
        </w:rPr>
        <w:t xml:space="preserve">داده‏آمایی </w:t>
      </w:r>
      <w:r>
        <w:rPr>
          <w:rFonts w:ascii="IRPooya" w:hAnsi="IRPooya" w:hint="cs"/>
          <w:color w:val="000000" w:themeColor="text1"/>
          <w:sz w:val="26"/>
          <w:rtl/>
          <w:lang w:bidi="fa-IR"/>
        </w:rPr>
        <w:t xml:space="preserve">از نتایج دیگر این طرح خواهد بود. </w:t>
      </w:r>
    </w:p>
    <w:p w14:paraId="6A0F1410" w14:textId="5F81A1EC" w:rsidR="008908E0" w:rsidRDefault="008908E0" w:rsidP="002967AD">
      <w:pPr>
        <w:rPr>
          <w:rFonts w:ascii="IRPooya" w:hAnsi="IRPooya"/>
          <w:color w:val="000000" w:themeColor="text1"/>
          <w:sz w:val="26"/>
          <w:rtl/>
          <w:lang w:bidi="fa-IR"/>
        </w:rPr>
      </w:pPr>
    </w:p>
    <w:p w14:paraId="0B2DBB19" w14:textId="746F51D2" w:rsidR="008908E0" w:rsidRDefault="008908E0">
      <w:pPr>
        <w:bidi w:val="0"/>
        <w:jc w:val="left"/>
        <w:rPr>
          <w:rFonts w:ascii="IRPooya" w:hAnsi="IRPooya"/>
          <w:color w:val="000000" w:themeColor="text1"/>
          <w:sz w:val="26"/>
          <w:rtl/>
          <w:lang w:bidi="fa-IR"/>
        </w:rPr>
      </w:pPr>
      <w:r>
        <w:rPr>
          <w:rFonts w:ascii="IRPooya" w:hAnsi="IRPooya"/>
          <w:color w:val="000000" w:themeColor="text1"/>
          <w:sz w:val="26"/>
          <w:rtl/>
          <w:lang w:bidi="fa-IR"/>
        </w:rPr>
        <w:br w:type="page"/>
      </w:r>
    </w:p>
    <w:p w14:paraId="1B3CDC1D" w14:textId="51CCBCD4" w:rsidR="008908E0" w:rsidRPr="004130D5" w:rsidRDefault="008908E0" w:rsidP="004130D5">
      <w:pPr>
        <w:spacing w:after="240"/>
        <w:jc w:val="center"/>
        <w:rPr>
          <w:rFonts w:ascii="IRPooya" w:hAnsi="IRPooya" w:cs="B Titr"/>
          <w:color w:val="000000" w:themeColor="text1"/>
          <w:sz w:val="24"/>
          <w:szCs w:val="24"/>
          <w:rtl/>
        </w:rPr>
      </w:pPr>
      <w:r w:rsidRPr="004130D5">
        <w:rPr>
          <w:rFonts w:ascii="IRPooya" w:hAnsi="IRPooya" w:cs="B Titr" w:hint="cs"/>
          <w:color w:val="000000" w:themeColor="text1"/>
          <w:sz w:val="24"/>
          <w:szCs w:val="24"/>
          <w:rtl/>
        </w:rPr>
        <w:lastRenderedPageBreak/>
        <w:t>«گردآوری اسناد صندوق تقاعد و نگارش سیر تحولات قانونی</w:t>
      </w:r>
      <w:r w:rsidR="004130D5">
        <w:rPr>
          <w:rFonts w:ascii="IRPooya" w:hAnsi="IRPooya" w:cs="B Titr" w:hint="cs"/>
          <w:color w:val="000000" w:themeColor="text1"/>
          <w:sz w:val="24"/>
          <w:szCs w:val="24"/>
          <w:rtl/>
        </w:rPr>
        <w:t xml:space="preserve"> </w:t>
      </w:r>
      <w:r w:rsidRPr="004130D5">
        <w:rPr>
          <w:rFonts w:ascii="IRPooya" w:hAnsi="IRPooya" w:cs="B Titr" w:hint="cs"/>
          <w:color w:val="000000" w:themeColor="text1"/>
          <w:sz w:val="24"/>
          <w:szCs w:val="24"/>
          <w:rtl/>
        </w:rPr>
        <w:t>صندوق بازنشستگی کشوری</w:t>
      </w:r>
      <w:r w:rsidR="004130D5" w:rsidRPr="004130D5">
        <w:rPr>
          <w:rFonts w:ascii="IRPooya" w:hAnsi="IRPooya" w:cs="B Titr" w:hint="cs"/>
          <w:color w:val="000000" w:themeColor="text1"/>
          <w:sz w:val="24"/>
          <w:szCs w:val="24"/>
          <w:rtl/>
        </w:rPr>
        <w:t xml:space="preserve"> </w:t>
      </w:r>
      <w:r w:rsidRPr="004130D5">
        <w:rPr>
          <w:rFonts w:ascii="IRPooya" w:hAnsi="IRPooya" w:cs="B Titr" w:hint="cs"/>
          <w:color w:val="000000" w:themeColor="text1"/>
          <w:sz w:val="24"/>
          <w:szCs w:val="24"/>
          <w:rtl/>
        </w:rPr>
        <w:t>از 1301 به بعد»</w:t>
      </w:r>
    </w:p>
    <w:p w14:paraId="70F5B1D3" w14:textId="77777777" w:rsidR="008908E0" w:rsidRPr="008908E0" w:rsidRDefault="008908E0" w:rsidP="008908E0">
      <w:pPr>
        <w:rPr>
          <w:rFonts w:ascii="IRPooya" w:hAnsi="IRPooya"/>
          <w:color w:val="000000" w:themeColor="text1"/>
          <w:sz w:val="26"/>
          <w:rtl/>
        </w:rPr>
      </w:pPr>
      <w:r w:rsidRPr="008908E0">
        <w:rPr>
          <w:rFonts w:ascii="IRPooya" w:hAnsi="IRPooya"/>
          <w:color w:val="000000" w:themeColor="text1"/>
          <w:sz w:val="26"/>
          <w:rtl/>
        </w:rPr>
        <w:t>پ</w:t>
      </w:r>
      <w:r w:rsidRPr="008908E0">
        <w:rPr>
          <w:rFonts w:ascii="IRPooya" w:hAnsi="IRPooya" w:hint="cs"/>
          <w:color w:val="000000" w:themeColor="text1"/>
          <w:sz w:val="26"/>
          <w:rtl/>
        </w:rPr>
        <w:t>ی</w:t>
      </w:r>
      <w:r w:rsidRPr="008908E0">
        <w:rPr>
          <w:rFonts w:ascii="IRPooya" w:hAnsi="IRPooya" w:hint="eastAsia"/>
          <w:color w:val="000000" w:themeColor="text1"/>
          <w:sz w:val="26"/>
          <w:rtl/>
        </w:rPr>
        <w:t>روز</w:t>
      </w:r>
      <w:r w:rsidRPr="008908E0">
        <w:rPr>
          <w:rFonts w:ascii="IRPooya" w:hAnsi="IRPooya" w:hint="cs"/>
          <w:color w:val="000000" w:themeColor="text1"/>
          <w:sz w:val="26"/>
          <w:rtl/>
        </w:rPr>
        <w:t>ی</w:t>
      </w:r>
      <w:r w:rsidRPr="008908E0">
        <w:rPr>
          <w:rFonts w:ascii="IRPooya" w:hAnsi="IRPooya"/>
          <w:color w:val="000000" w:themeColor="text1"/>
          <w:sz w:val="26"/>
          <w:rtl/>
        </w:rPr>
        <w:t xml:space="preserve"> انقلاب مشروط</w:t>
      </w:r>
      <w:r w:rsidRPr="008908E0">
        <w:rPr>
          <w:rFonts w:ascii="IRPooya" w:hAnsi="IRPooya" w:hint="cs"/>
          <w:color w:val="000000" w:themeColor="text1"/>
          <w:sz w:val="26"/>
          <w:rtl/>
        </w:rPr>
        <w:t>ی</w:t>
      </w:r>
      <w:r w:rsidRPr="008908E0">
        <w:rPr>
          <w:rFonts w:ascii="IRPooya" w:hAnsi="IRPooya" w:hint="eastAsia"/>
          <w:color w:val="000000" w:themeColor="text1"/>
          <w:sz w:val="26"/>
          <w:rtl/>
        </w:rPr>
        <w:t>ت</w:t>
      </w:r>
      <w:r w:rsidRPr="008908E0">
        <w:rPr>
          <w:rFonts w:ascii="IRPooya" w:hAnsi="IRPooya"/>
          <w:color w:val="000000" w:themeColor="text1"/>
          <w:sz w:val="26"/>
          <w:rtl/>
        </w:rPr>
        <w:t xml:space="preserve"> ا</w:t>
      </w:r>
      <w:r w:rsidRPr="008908E0">
        <w:rPr>
          <w:rFonts w:ascii="IRPooya" w:hAnsi="IRPooya" w:hint="cs"/>
          <w:color w:val="000000" w:themeColor="text1"/>
          <w:sz w:val="26"/>
          <w:rtl/>
        </w:rPr>
        <w:t>ی</w:t>
      </w:r>
      <w:r w:rsidRPr="008908E0">
        <w:rPr>
          <w:rFonts w:ascii="IRPooya" w:hAnsi="IRPooya" w:hint="eastAsia"/>
          <w:color w:val="000000" w:themeColor="text1"/>
          <w:sz w:val="26"/>
          <w:rtl/>
        </w:rPr>
        <w:t>ران</w:t>
      </w:r>
      <w:r w:rsidRPr="008908E0">
        <w:rPr>
          <w:rFonts w:ascii="IRPooya" w:hAnsi="IRPooya"/>
          <w:color w:val="000000" w:themeColor="text1"/>
          <w:sz w:val="26"/>
          <w:rtl/>
        </w:rPr>
        <w:t xml:space="preserve"> در سال 1285شمس</w:t>
      </w:r>
      <w:r w:rsidRPr="008908E0">
        <w:rPr>
          <w:rFonts w:ascii="IRPooya" w:hAnsi="IRPooya" w:hint="cs"/>
          <w:color w:val="000000" w:themeColor="text1"/>
          <w:sz w:val="26"/>
          <w:rtl/>
        </w:rPr>
        <w:t>ی</w:t>
      </w:r>
      <w:r w:rsidRPr="008908E0">
        <w:rPr>
          <w:rFonts w:ascii="IRPooya" w:hAnsi="IRPooya" w:hint="eastAsia"/>
          <w:color w:val="000000" w:themeColor="text1"/>
          <w:sz w:val="26"/>
          <w:rtl/>
        </w:rPr>
        <w:t>،</w:t>
      </w:r>
      <w:r w:rsidRPr="008908E0">
        <w:rPr>
          <w:rFonts w:ascii="IRPooya" w:hAnsi="IRPooya"/>
          <w:color w:val="000000" w:themeColor="text1"/>
          <w:sz w:val="26"/>
          <w:rtl/>
        </w:rPr>
        <w:t xml:space="preserve"> نه تنها نظام س</w:t>
      </w:r>
      <w:r w:rsidRPr="008908E0">
        <w:rPr>
          <w:rFonts w:ascii="IRPooya" w:hAnsi="IRPooya" w:hint="cs"/>
          <w:color w:val="000000" w:themeColor="text1"/>
          <w:sz w:val="26"/>
          <w:rtl/>
        </w:rPr>
        <w:t>ی</w:t>
      </w:r>
      <w:r w:rsidRPr="008908E0">
        <w:rPr>
          <w:rFonts w:ascii="IRPooya" w:hAnsi="IRPooya" w:hint="eastAsia"/>
          <w:color w:val="000000" w:themeColor="text1"/>
          <w:sz w:val="26"/>
          <w:rtl/>
        </w:rPr>
        <w:t>اس</w:t>
      </w:r>
      <w:r w:rsidRPr="008908E0">
        <w:rPr>
          <w:rFonts w:ascii="IRPooya" w:hAnsi="IRPooya" w:hint="cs"/>
          <w:color w:val="000000" w:themeColor="text1"/>
          <w:sz w:val="26"/>
          <w:rtl/>
        </w:rPr>
        <w:t>ی</w:t>
      </w:r>
      <w:r w:rsidRPr="008908E0">
        <w:rPr>
          <w:rFonts w:ascii="IRPooya" w:hAnsi="IRPooya"/>
          <w:color w:val="000000" w:themeColor="text1"/>
          <w:sz w:val="26"/>
          <w:rtl/>
        </w:rPr>
        <w:t xml:space="preserve"> ا</w:t>
      </w:r>
      <w:r w:rsidRPr="008908E0">
        <w:rPr>
          <w:rFonts w:ascii="IRPooya" w:hAnsi="IRPooya" w:hint="cs"/>
          <w:color w:val="000000" w:themeColor="text1"/>
          <w:sz w:val="26"/>
          <w:rtl/>
        </w:rPr>
        <w:t>ی</w:t>
      </w:r>
      <w:r w:rsidRPr="008908E0">
        <w:rPr>
          <w:rFonts w:ascii="IRPooya" w:hAnsi="IRPooya" w:hint="eastAsia"/>
          <w:color w:val="000000" w:themeColor="text1"/>
          <w:sz w:val="26"/>
          <w:rtl/>
        </w:rPr>
        <w:t>ران</w:t>
      </w:r>
      <w:r w:rsidRPr="008908E0">
        <w:rPr>
          <w:rFonts w:ascii="IRPooya" w:hAnsi="IRPooya"/>
          <w:color w:val="000000" w:themeColor="text1"/>
          <w:sz w:val="26"/>
          <w:rtl/>
        </w:rPr>
        <w:t xml:space="preserve"> را از استبداد مطلقه به نظام پادشاه</w:t>
      </w:r>
      <w:r w:rsidRPr="008908E0">
        <w:rPr>
          <w:rFonts w:ascii="IRPooya" w:hAnsi="IRPooya" w:hint="cs"/>
          <w:color w:val="000000" w:themeColor="text1"/>
          <w:sz w:val="26"/>
          <w:rtl/>
        </w:rPr>
        <w:t>ی</w:t>
      </w:r>
      <w:r w:rsidRPr="008908E0">
        <w:rPr>
          <w:rFonts w:ascii="IRPooya" w:hAnsi="IRPooya"/>
          <w:color w:val="000000" w:themeColor="text1"/>
          <w:sz w:val="26"/>
          <w:rtl/>
        </w:rPr>
        <w:t xml:space="preserve"> مشروطه تغ</w:t>
      </w:r>
      <w:r w:rsidRPr="008908E0">
        <w:rPr>
          <w:rFonts w:ascii="IRPooya" w:hAnsi="IRPooya" w:hint="cs"/>
          <w:color w:val="000000" w:themeColor="text1"/>
          <w:sz w:val="26"/>
          <w:rtl/>
        </w:rPr>
        <w:t>یی</w:t>
      </w:r>
      <w:r w:rsidRPr="008908E0">
        <w:rPr>
          <w:rFonts w:ascii="IRPooya" w:hAnsi="IRPooya" w:hint="eastAsia"/>
          <w:color w:val="000000" w:themeColor="text1"/>
          <w:sz w:val="26"/>
          <w:rtl/>
        </w:rPr>
        <w:t>ر</w:t>
      </w:r>
      <w:r w:rsidRPr="008908E0">
        <w:rPr>
          <w:rFonts w:ascii="IRPooya" w:hAnsi="IRPooya"/>
          <w:color w:val="000000" w:themeColor="text1"/>
          <w:sz w:val="26"/>
          <w:rtl/>
        </w:rPr>
        <w:t xml:space="preserve"> داد بلکه اساس نظام اقتصاد</w:t>
      </w:r>
      <w:r w:rsidRPr="008908E0">
        <w:rPr>
          <w:rFonts w:ascii="IRPooya" w:hAnsi="IRPooya" w:hint="cs"/>
          <w:color w:val="000000" w:themeColor="text1"/>
          <w:sz w:val="26"/>
          <w:rtl/>
        </w:rPr>
        <w:t>ی</w:t>
      </w:r>
      <w:r w:rsidRPr="008908E0">
        <w:rPr>
          <w:rFonts w:ascii="IRPooya" w:hAnsi="IRPooya" w:hint="eastAsia"/>
          <w:color w:val="000000" w:themeColor="text1"/>
          <w:sz w:val="26"/>
          <w:rtl/>
        </w:rPr>
        <w:t>،</w:t>
      </w:r>
      <w:r w:rsidRPr="008908E0">
        <w:rPr>
          <w:rFonts w:ascii="IRPooya" w:hAnsi="IRPooya"/>
          <w:color w:val="000000" w:themeColor="text1"/>
          <w:sz w:val="26"/>
          <w:rtl/>
        </w:rPr>
        <w:t xml:space="preserve"> فرهنگ</w:t>
      </w:r>
      <w:r w:rsidRPr="008908E0">
        <w:rPr>
          <w:rFonts w:ascii="IRPooya" w:hAnsi="IRPooya" w:hint="cs"/>
          <w:color w:val="000000" w:themeColor="text1"/>
          <w:sz w:val="26"/>
          <w:rtl/>
        </w:rPr>
        <w:t>ی</w:t>
      </w:r>
      <w:r w:rsidRPr="008908E0">
        <w:rPr>
          <w:rFonts w:ascii="IRPooya" w:hAnsi="IRPooya"/>
          <w:color w:val="000000" w:themeColor="text1"/>
          <w:sz w:val="26"/>
          <w:rtl/>
        </w:rPr>
        <w:t xml:space="preserve"> و اجتماع</w:t>
      </w:r>
      <w:r w:rsidRPr="008908E0">
        <w:rPr>
          <w:rFonts w:ascii="IRPooya" w:hAnsi="IRPooya" w:hint="cs"/>
          <w:color w:val="000000" w:themeColor="text1"/>
          <w:sz w:val="26"/>
          <w:rtl/>
        </w:rPr>
        <w:t>ی</w:t>
      </w:r>
      <w:r w:rsidRPr="008908E0">
        <w:rPr>
          <w:rFonts w:ascii="IRPooya" w:hAnsi="IRPooya"/>
          <w:color w:val="000000" w:themeColor="text1"/>
          <w:sz w:val="26"/>
          <w:rtl/>
        </w:rPr>
        <w:t xml:space="preserve"> و ادار</w:t>
      </w:r>
      <w:r w:rsidRPr="008908E0">
        <w:rPr>
          <w:rFonts w:ascii="IRPooya" w:hAnsi="IRPooya" w:hint="cs"/>
          <w:color w:val="000000" w:themeColor="text1"/>
          <w:sz w:val="26"/>
          <w:rtl/>
        </w:rPr>
        <w:t>ی</w:t>
      </w:r>
      <w:r w:rsidRPr="008908E0">
        <w:rPr>
          <w:rFonts w:ascii="IRPooya" w:hAnsi="IRPooya"/>
          <w:color w:val="000000" w:themeColor="text1"/>
          <w:sz w:val="26"/>
          <w:rtl/>
        </w:rPr>
        <w:t xml:space="preserve"> ا</w:t>
      </w:r>
      <w:r w:rsidRPr="008908E0">
        <w:rPr>
          <w:rFonts w:ascii="IRPooya" w:hAnsi="IRPooya" w:hint="cs"/>
          <w:color w:val="000000" w:themeColor="text1"/>
          <w:sz w:val="26"/>
          <w:rtl/>
        </w:rPr>
        <w:t>ی</w:t>
      </w:r>
      <w:r w:rsidRPr="008908E0">
        <w:rPr>
          <w:rFonts w:ascii="IRPooya" w:hAnsi="IRPooya" w:hint="eastAsia"/>
          <w:color w:val="000000" w:themeColor="text1"/>
          <w:sz w:val="26"/>
          <w:rtl/>
        </w:rPr>
        <w:t>ران</w:t>
      </w:r>
      <w:r w:rsidRPr="008908E0">
        <w:rPr>
          <w:rFonts w:ascii="IRPooya" w:hAnsi="IRPooya"/>
          <w:color w:val="000000" w:themeColor="text1"/>
          <w:sz w:val="26"/>
          <w:rtl/>
        </w:rPr>
        <w:t xml:space="preserve"> را ن</w:t>
      </w:r>
      <w:r w:rsidRPr="008908E0">
        <w:rPr>
          <w:rFonts w:ascii="IRPooya" w:hAnsi="IRPooya" w:hint="cs"/>
          <w:color w:val="000000" w:themeColor="text1"/>
          <w:sz w:val="26"/>
          <w:rtl/>
        </w:rPr>
        <w:t>ی</w:t>
      </w:r>
      <w:r w:rsidRPr="008908E0">
        <w:rPr>
          <w:rFonts w:ascii="IRPooya" w:hAnsi="IRPooya" w:hint="eastAsia"/>
          <w:color w:val="000000" w:themeColor="text1"/>
          <w:sz w:val="26"/>
          <w:rtl/>
        </w:rPr>
        <w:t>ز</w:t>
      </w:r>
      <w:r w:rsidRPr="008908E0">
        <w:rPr>
          <w:rFonts w:ascii="IRPooya" w:hAnsi="IRPooya"/>
          <w:color w:val="000000" w:themeColor="text1"/>
          <w:sz w:val="26"/>
          <w:rtl/>
        </w:rPr>
        <w:t xml:space="preserve"> به طور اساس</w:t>
      </w:r>
      <w:r w:rsidRPr="008908E0">
        <w:rPr>
          <w:rFonts w:ascii="IRPooya" w:hAnsi="IRPooya" w:hint="cs"/>
          <w:color w:val="000000" w:themeColor="text1"/>
          <w:sz w:val="26"/>
          <w:rtl/>
        </w:rPr>
        <w:t>ی</w:t>
      </w:r>
      <w:r w:rsidRPr="008908E0">
        <w:rPr>
          <w:rFonts w:ascii="IRPooya" w:hAnsi="IRPooya"/>
          <w:color w:val="000000" w:themeColor="text1"/>
          <w:sz w:val="26"/>
          <w:rtl/>
        </w:rPr>
        <w:t xml:space="preserve"> دچار تحول و دگرگون</w:t>
      </w:r>
      <w:r w:rsidRPr="008908E0">
        <w:rPr>
          <w:rFonts w:ascii="IRPooya" w:hAnsi="IRPooya" w:hint="cs"/>
          <w:color w:val="000000" w:themeColor="text1"/>
          <w:sz w:val="26"/>
          <w:rtl/>
        </w:rPr>
        <w:t>ی</w:t>
      </w:r>
      <w:r w:rsidRPr="008908E0">
        <w:rPr>
          <w:rFonts w:ascii="IRPooya" w:hAnsi="IRPooya"/>
          <w:color w:val="000000" w:themeColor="text1"/>
          <w:sz w:val="26"/>
          <w:rtl/>
        </w:rPr>
        <w:t xml:space="preserve"> ساخت</w:t>
      </w:r>
      <w:r w:rsidRPr="008908E0">
        <w:rPr>
          <w:rFonts w:ascii="IRPooya" w:hAnsi="IRPooya" w:hint="cs"/>
          <w:color w:val="000000" w:themeColor="text1"/>
          <w:sz w:val="26"/>
          <w:rtl/>
        </w:rPr>
        <w:t>. ای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تغ</w:t>
      </w:r>
      <w:r w:rsidRPr="008908E0">
        <w:rPr>
          <w:rFonts w:ascii="IRPooya" w:hAnsi="IRPooya" w:hint="cs"/>
          <w:color w:val="000000" w:themeColor="text1"/>
          <w:sz w:val="26"/>
          <w:rtl/>
        </w:rPr>
        <w:t>یی</w:t>
      </w:r>
      <w:r w:rsidRPr="008908E0">
        <w:rPr>
          <w:rFonts w:ascii="IRPooya" w:hAnsi="IRPooya" w:hint="eastAsia"/>
          <w:color w:val="000000" w:themeColor="text1"/>
          <w:sz w:val="26"/>
          <w:rtl/>
        </w:rPr>
        <w:t>ر</w:t>
      </w:r>
      <w:r w:rsidRPr="008908E0">
        <w:rPr>
          <w:rFonts w:ascii="IRPooya" w:hAnsi="IRPooya"/>
          <w:color w:val="000000" w:themeColor="text1"/>
          <w:sz w:val="26"/>
          <w:rtl/>
        </w:rPr>
        <w:t xml:space="preserve"> و دگرگون</w:t>
      </w:r>
      <w:r w:rsidRPr="008908E0">
        <w:rPr>
          <w:rFonts w:ascii="IRPooya" w:hAnsi="IRPooya" w:hint="cs"/>
          <w:color w:val="000000" w:themeColor="text1"/>
          <w:sz w:val="26"/>
          <w:rtl/>
        </w:rPr>
        <w:t>ی</w:t>
      </w:r>
      <w:r w:rsidRPr="008908E0">
        <w:rPr>
          <w:rFonts w:ascii="IRPooya" w:hAnsi="IRPooya"/>
          <w:color w:val="000000" w:themeColor="text1"/>
          <w:sz w:val="26"/>
          <w:rtl/>
        </w:rPr>
        <w:t xml:space="preserve"> </w:t>
      </w:r>
      <w:r w:rsidRPr="008908E0">
        <w:rPr>
          <w:rFonts w:ascii="IRPooya" w:hAnsi="IRPooya" w:hint="cs"/>
          <w:color w:val="000000" w:themeColor="text1"/>
          <w:sz w:val="26"/>
          <w:rtl/>
        </w:rPr>
        <w:t>منجر</w:t>
      </w:r>
      <w:r w:rsidRPr="008908E0">
        <w:rPr>
          <w:rFonts w:ascii="IRPooya" w:hAnsi="IRPooya"/>
          <w:color w:val="000000" w:themeColor="text1"/>
          <w:sz w:val="26"/>
          <w:rtl/>
        </w:rPr>
        <w:t xml:space="preserve"> به ته</w:t>
      </w:r>
      <w:r w:rsidRPr="008908E0">
        <w:rPr>
          <w:rFonts w:ascii="IRPooya" w:hAnsi="IRPooya" w:hint="cs"/>
          <w:color w:val="000000" w:themeColor="text1"/>
          <w:sz w:val="26"/>
          <w:rtl/>
        </w:rPr>
        <w:t>ی</w:t>
      </w:r>
      <w:r w:rsidRPr="008908E0">
        <w:rPr>
          <w:rFonts w:ascii="IRPooya" w:hAnsi="IRPooya" w:hint="eastAsia"/>
          <w:color w:val="000000" w:themeColor="text1"/>
          <w:sz w:val="26"/>
          <w:rtl/>
        </w:rPr>
        <w:t>ه</w:t>
      </w:r>
      <w:r w:rsidRPr="008908E0">
        <w:rPr>
          <w:rFonts w:ascii="IRPooya" w:hAnsi="IRPooya"/>
          <w:color w:val="000000" w:themeColor="text1"/>
          <w:sz w:val="26"/>
          <w:rtl/>
        </w:rPr>
        <w:t xml:space="preserve"> و تصو</w:t>
      </w:r>
      <w:r w:rsidRPr="008908E0">
        <w:rPr>
          <w:rFonts w:ascii="IRPooya" w:hAnsi="IRPooya" w:hint="cs"/>
          <w:color w:val="000000" w:themeColor="text1"/>
          <w:sz w:val="26"/>
          <w:rtl/>
        </w:rPr>
        <w:t>ی</w:t>
      </w:r>
      <w:r w:rsidRPr="008908E0">
        <w:rPr>
          <w:rFonts w:ascii="IRPooya" w:hAnsi="IRPooya" w:hint="eastAsia"/>
          <w:color w:val="000000" w:themeColor="text1"/>
          <w:sz w:val="26"/>
          <w:rtl/>
        </w:rPr>
        <w:t>ب</w:t>
      </w:r>
      <w:r w:rsidRPr="008908E0">
        <w:rPr>
          <w:rFonts w:ascii="IRPooya" w:hAnsi="IRPooya"/>
          <w:color w:val="000000" w:themeColor="text1"/>
          <w:sz w:val="26"/>
          <w:rtl/>
        </w:rPr>
        <w:t xml:space="preserve"> قوان</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و مقررات جد</w:t>
      </w:r>
      <w:r w:rsidRPr="008908E0">
        <w:rPr>
          <w:rFonts w:ascii="IRPooya" w:hAnsi="IRPooya" w:hint="cs"/>
          <w:color w:val="000000" w:themeColor="text1"/>
          <w:sz w:val="26"/>
          <w:rtl/>
        </w:rPr>
        <w:t>ی</w:t>
      </w:r>
      <w:r w:rsidRPr="008908E0">
        <w:rPr>
          <w:rFonts w:ascii="IRPooya" w:hAnsi="IRPooya" w:hint="eastAsia"/>
          <w:color w:val="000000" w:themeColor="text1"/>
          <w:sz w:val="26"/>
          <w:rtl/>
        </w:rPr>
        <w:t>د</w:t>
      </w:r>
      <w:r w:rsidRPr="008908E0">
        <w:rPr>
          <w:rFonts w:ascii="IRPooya" w:hAnsi="IRPooya" w:hint="cs"/>
          <w:color w:val="000000" w:themeColor="text1"/>
          <w:sz w:val="26"/>
          <w:rtl/>
        </w:rPr>
        <w:t>ی</w:t>
      </w:r>
      <w:r w:rsidRPr="008908E0">
        <w:rPr>
          <w:rFonts w:ascii="IRPooya" w:hAnsi="IRPooya"/>
          <w:color w:val="000000" w:themeColor="text1"/>
          <w:sz w:val="26"/>
          <w:rtl/>
        </w:rPr>
        <w:t xml:space="preserve"> برا</w:t>
      </w:r>
      <w:r w:rsidRPr="008908E0">
        <w:rPr>
          <w:rFonts w:ascii="IRPooya" w:hAnsi="IRPooya" w:hint="cs"/>
          <w:color w:val="000000" w:themeColor="text1"/>
          <w:sz w:val="26"/>
          <w:rtl/>
        </w:rPr>
        <w:t>ی</w:t>
      </w:r>
      <w:r w:rsidRPr="008908E0">
        <w:rPr>
          <w:rFonts w:ascii="IRPooya" w:hAnsi="IRPooya"/>
          <w:color w:val="000000" w:themeColor="text1"/>
          <w:sz w:val="26"/>
          <w:rtl/>
        </w:rPr>
        <w:t xml:space="preserve"> اداره کشور و ن</w:t>
      </w:r>
      <w:r w:rsidRPr="008908E0">
        <w:rPr>
          <w:rFonts w:ascii="IRPooya" w:hAnsi="IRPooya" w:hint="cs"/>
          <w:color w:val="000000" w:themeColor="text1"/>
          <w:sz w:val="26"/>
          <w:rtl/>
        </w:rPr>
        <w:t>ی</w:t>
      </w:r>
      <w:r w:rsidRPr="008908E0">
        <w:rPr>
          <w:rFonts w:ascii="IRPooya" w:hAnsi="IRPooya" w:hint="eastAsia"/>
          <w:color w:val="000000" w:themeColor="text1"/>
          <w:sz w:val="26"/>
          <w:rtl/>
        </w:rPr>
        <w:t>ز</w:t>
      </w:r>
      <w:r w:rsidRPr="008908E0">
        <w:rPr>
          <w:rFonts w:ascii="IRPooya" w:hAnsi="IRPooya"/>
          <w:color w:val="000000" w:themeColor="text1"/>
          <w:sz w:val="26"/>
          <w:rtl/>
        </w:rPr>
        <w:t xml:space="preserve"> تاس</w:t>
      </w:r>
      <w:r w:rsidRPr="008908E0">
        <w:rPr>
          <w:rFonts w:ascii="IRPooya" w:hAnsi="IRPooya" w:hint="cs"/>
          <w:color w:val="000000" w:themeColor="text1"/>
          <w:sz w:val="26"/>
          <w:rtl/>
        </w:rPr>
        <w:t>ی</w:t>
      </w:r>
      <w:r w:rsidRPr="008908E0">
        <w:rPr>
          <w:rFonts w:ascii="IRPooya" w:hAnsi="IRPooya" w:hint="eastAsia"/>
          <w:color w:val="000000" w:themeColor="text1"/>
          <w:sz w:val="26"/>
          <w:rtl/>
        </w:rPr>
        <w:t>س</w:t>
      </w:r>
      <w:r w:rsidRPr="008908E0">
        <w:rPr>
          <w:rFonts w:ascii="IRPooya" w:hAnsi="IRPooya"/>
          <w:color w:val="000000" w:themeColor="text1"/>
          <w:sz w:val="26"/>
          <w:rtl/>
        </w:rPr>
        <w:t xml:space="preserve"> نهادها و موسسات نو</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شد. از جمله ا</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قوان</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تصو</w:t>
      </w:r>
      <w:r w:rsidRPr="008908E0">
        <w:rPr>
          <w:rFonts w:ascii="IRPooya" w:hAnsi="IRPooya" w:hint="cs"/>
          <w:color w:val="000000" w:themeColor="text1"/>
          <w:sz w:val="26"/>
          <w:rtl/>
        </w:rPr>
        <w:t>ی</w:t>
      </w:r>
      <w:r w:rsidRPr="008908E0">
        <w:rPr>
          <w:rFonts w:ascii="IRPooya" w:hAnsi="IRPooya" w:hint="eastAsia"/>
          <w:color w:val="000000" w:themeColor="text1"/>
          <w:sz w:val="26"/>
          <w:rtl/>
        </w:rPr>
        <w:t>ب</w:t>
      </w:r>
      <w:r w:rsidRPr="008908E0">
        <w:rPr>
          <w:rFonts w:ascii="IRPooya" w:hAnsi="IRPooya"/>
          <w:color w:val="000000" w:themeColor="text1"/>
          <w:sz w:val="26"/>
          <w:rtl/>
        </w:rPr>
        <w:t xml:space="preserve"> قانون "وظا</w:t>
      </w:r>
      <w:r w:rsidRPr="008908E0">
        <w:rPr>
          <w:rFonts w:ascii="IRPooya" w:hAnsi="IRPooya" w:hint="cs"/>
          <w:color w:val="000000" w:themeColor="text1"/>
          <w:sz w:val="26"/>
          <w:rtl/>
        </w:rPr>
        <w:t>ی</w:t>
      </w:r>
      <w:r w:rsidRPr="008908E0">
        <w:rPr>
          <w:rFonts w:ascii="IRPooya" w:hAnsi="IRPooya" w:hint="eastAsia"/>
          <w:color w:val="000000" w:themeColor="text1"/>
          <w:sz w:val="26"/>
          <w:rtl/>
        </w:rPr>
        <w:t>ف</w:t>
      </w:r>
      <w:r w:rsidRPr="008908E0">
        <w:rPr>
          <w:rFonts w:ascii="IRPooya" w:hAnsi="IRPooya"/>
          <w:color w:val="000000" w:themeColor="text1"/>
          <w:sz w:val="26"/>
          <w:rtl/>
        </w:rPr>
        <w:t>" در ارد</w:t>
      </w:r>
      <w:r w:rsidRPr="008908E0">
        <w:rPr>
          <w:rFonts w:ascii="IRPooya" w:hAnsi="IRPooya" w:hint="cs"/>
          <w:color w:val="000000" w:themeColor="text1"/>
          <w:sz w:val="26"/>
          <w:rtl/>
        </w:rPr>
        <w:t>ی</w:t>
      </w:r>
      <w:r w:rsidRPr="008908E0">
        <w:rPr>
          <w:rFonts w:ascii="IRPooya" w:hAnsi="IRPooya" w:hint="eastAsia"/>
          <w:color w:val="000000" w:themeColor="text1"/>
          <w:sz w:val="26"/>
          <w:rtl/>
        </w:rPr>
        <w:t>بهشت</w:t>
      </w:r>
      <w:r w:rsidRPr="008908E0">
        <w:rPr>
          <w:rFonts w:ascii="IRPooya" w:hAnsi="IRPooya"/>
          <w:color w:val="000000" w:themeColor="text1"/>
          <w:sz w:val="26"/>
          <w:rtl/>
        </w:rPr>
        <w:t xml:space="preserve"> 1287 ش بود که نخست</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بار به موضوع پرداخت مستمر</w:t>
      </w:r>
      <w:r w:rsidRPr="008908E0">
        <w:rPr>
          <w:rFonts w:ascii="IRPooya" w:hAnsi="IRPooya" w:hint="cs"/>
          <w:color w:val="000000" w:themeColor="text1"/>
          <w:sz w:val="26"/>
          <w:rtl/>
        </w:rPr>
        <w:t>ی</w:t>
      </w:r>
      <w:r w:rsidRPr="008908E0">
        <w:rPr>
          <w:rFonts w:ascii="IRPooya" w:hAnsi="IRPooya"/>
          <w:color w:val="000000" w:themeColor="text1"/>
          <w:sz w:val="26"/>
          <w:rtl/>
        </w:rPr>
        <w:t xml:space="preserve"> به افراد تحت تکفل کارگر </w:t>
      </w:r>
      <w:r w:rsidRPr="008908E0">
        <w:rPr>
          <w:rFonts w:ascii="IRPooya" w:hAnsi="IRPooya" w:hint="cs"/>
          <w:color w:val="000000" w:themeColor="text1"/>
          <w:sz w:val="26"/>
          <w:rtl/>
        </w:rPr>
        <w:t>ی</w:t>
      </w:r>
      <w:r w:rsidRPr="008908E0">
        <w:rPr>
          <w:rFonts w:ascii="IRPooya" w:hAnsi="IRPooya" w:hint="eastAsia"/>
          <w:color w:val="000000" w:themeColor="text1"/>
          <w:sz w:val="26"/>
          <w:rtl/>
        </w:rPr>
        <w:t>ا</w:t>
      </w:r>
      <w:r w:rsidRPr="008908E0">
        <w:rPr>
          <w:rFonts w:ascii="IRPooya" w:hAnsi="IRPooya"/>
          <w:color w:val="000000" w:themeColor="text1"/>
          <w:sz w:val="26"/>
          <w:rtl/>
        </w:rPr>
        <w:t xml:space="preserve"> کارمند مستخدم دولت اشاره داشت. از آن زمان به ا</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سو، ا</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قانون که م</w:t>
      </w:r>
      <w:r w:rsidRPr="008908E0">
        <w:rPr>
          <w:rFonts w:ascii="IRPooya" w:hAnsi="IRPooya" w:hint="cs"/>
          <w:color w:val="000000" w:themeColor="text1"/>
          <w:sz w:val="26"/>
          <w:rtl/>
        </w:rPr>
        <w:t>ی‌</w:t>
      </w:r>
      <w:r w:rsidRPr="008908E0">
        <w:rPr>
          <w:rFonts w:ascii="IRPooya" w:hAnsi="IRPooya" w:hint="eastAsia"/>
          <w:color w:val="000000" w:themeColor="text1"/>
          <w:sz w:val="26"/>
          <w:rtl/>
        </w:rPr>
        <w:t>توان</w:t>
      </w:r>
      <w:r w:rsidRPr="008908E0">
        <w:rPr>
          <w:rFonts w:ascii="IRPooya" w:hAnsi="IRPooya"/>
          <w:color w:val="000000" w:themeColor="text1"/>
          <w:sz w:val="26"/>
          <w:rtl/>
        </w:rPr>
        <w:t xml:space="preserve"> آن را نخست</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قانون در زم</w:t>
      </w:r>
      <w:r w:rsidRPr="008908E0">
        <w:rPr>
          <w:rFonts w:ascii="IRPooya" w:hAnsi="IRPooya" w:hint="cs"/>
          <w:color w:val="000000" w:themeColor="text1"/>
          <w:sz w:val="26"/>
          <w:rtl/>
        </w:rPr>
        <w:t>ی</w:t>
      </w:r>
      <w:r w:rsidRPr="008908E0">
        <w:rPr>
          <w:rFonts w:ascii="IRPooya" w:hAnsi="IRPooya" w:hint="eastAsia"/>
          <w:color w:val="000000" w:themeColor="text1"/>
          <w:sz w:val="26"/>
          <w:rtl/>
        </w:rPr>
        <w:t>نه</w:t>
      </w:r>
      <w:r w:rsidRPr="008908E0">
        <w:rPr>
          <w:rFonts w:ascii="IRPooya" w:hAnsi="IRPooya"/>
          <w:color w:val="000000" w:themeColor="text1"/>
          <w:sz w:val="26"/>
          <w:rtl/>
        </w:rPr>
        <w:t xml:space="preserve"> مسائل مربوط به بازنشستگ</w:t>
      </w:r>
      <w:r w:rsidRPr="008908E0">
        <w:rPr>
          <w:rFonts w:ascii="IRPooya" w:hAnsi="IRPooya" w:hint="cs"/>
          <w:color w:val="000000" w:themeColor="text1"/>
          <w:sz w:val="26"/>
          <w:rtl/>
        </w:rPr>
        <w:t>ی</w:t>
      </w:r>
      <w:r w:rsidRPr="008908E0">
        <w:rPr>
          <w:rFonts w:ascii="IRPooya" w:hAnsi="IRPooya"/>
          <w:color w:val="000000" w:themeColor="text1"/>
          <w:sz w:val="26"/>
          <w:rtl/>
        </w:rPr>
        <w:t xml:space="preserve"> در ا</w:t>
      </w:r>
      <w:r w:rsidRPr="008908E0">
        <w:rPr>
          <w:rFonts w:ascii="IRPooya" w:hAnsi="IRPooya" w:hint="cs"/>
          <w:color w:val="000000" w:themeColor="text1"/>
          <w:sz w:val="26"/>
          <w:rtl/>
        </w:rPr>
        <w:t>ی</w:t>
      </w:r>
      <w:r w:rsidRPr="008908E0">
        <w:rPr>
          <w:rFonts w:ascii="IRPooya" w:hAnsi="IRPooya" w:hint="eastAsia"/>
          <w:color w:val="000000" w:themeColor="text1"/>
          <w:sz w:val="26"/>
          <w:rtl/>
        </w:rPr>
        <w:t>ران</w:t>
      </w:r>
      <w:r w:rsidRPr="008908E0">
        <w:rPr>
          <w:rFonts w:ascii="IRPooya" w:hAnsi="IRPooya"/>
          <w:color w:val="000000" w:themeColor="text1"/>
          <w:sz w:val="26"/>
          <w:rtl/>
        </w:rPr>
        <w:t xml:space="preserve"> دانست، دچار تغ</w:t>
      </w:r>
      <w:r w:rsidRPr="008908E0">
        <w:rPr>
          <w:rFonts w:ascii="IRPooya" w:hAnsi="IRPooya" w:hint="cs"/>
          <w:color w:val="000000" w:themeColor="text1"/>
          <w:sz w:val="26"/>
          <w:rtl/>
        </w:rPr>
        <w:t>یی</w:t>
      </w:r>
      <w:r w:rsidRPr="008908E0">
        <w:rPr>
          <w:rFonts w:ascii="IRPooya" w:hAnsi="IRPooya" w:hint="eastAsia"/>
          <w:color w:val="000000" w:themeColor="text1"/>
          <w:sz w:val="26"/>
          <w:rtl/>
        </w:rPr>
        <w:t>ر</w:t>
      </w:r>
      <w:r w:rsidRPr="008908E0">
        <w:rPr>
          <w:rFonts w:ascii="IRPooya" w:hAnsi="IRPooya"/>
          <w:color w:val="000000" w:themeColor="text1"/>
          <w:sz w:val="26"/>
          <w:rtl/>
        </w:rPr>
        <w:t xml:space="preserve"> و تحول بس</w:t>
      </w:r>
      <w:r w:rsidRPr="008908E0">
        <w:rPr>
          <w:rFonts w:ascii="IRPooya" w:hAnsi="IRPooya" w:hint="cs"/>
          <w:color w:val="000000" w:themeColor="text1"/>
          <w:sz w:val="26"/>
          <w:rtl/>
        </w:rPr>
        <w:t>ی</w:t>
      </w:r>
      <w:r w:rsidRPr="008908E0">
        <w:rPr>
          <w:rFonts w:ascii="IRPooya" w:hAnsi="IRPooya" w:hint="eastAsia"/>
          <w:color w:val="000000" w:themeColor="text1"/>
          <w:sz w:val="26"/>
          <w:rtl/>
        </w:rPr>
        <w:t>ار</w:t>
      </w:r>
      <w:r w:rsidRPr="008908E0">
        <w:rPr>
          <w:rFonts w:ascii="IRPooya" w:hAnsi="IRPooya"/>
          <w:color w:val="000000" w:themeColor="text1"/>
          <w:sz w:val="26"/>
          <w:rtl/>
        </w:rPr>
        <w:t xml:space="preserve"> شده است.</w:t>
      </w:r>
    </w:p>
    <w:p w14:paraId="1CB3D1EF" w14:textId="77777777" w:rsidR="008908E0" w:rsidRPr="008908E0" w:rsidRDefault="008908E0" w:rsidP="008908E0">
      <w:pPr>
        <w:rPr>
          <w:rFonts w:ascii="IRPooya" w:hAnsi="IRPooya"/>
          <w:color w:val="000000" w:themeColor="text1"/>
          <w:sz w:val="26"/>
          <w:rtl/>
        </w:rPr>
      </w:pPr>
      <w:r w:rsidRPr="008908E0">
        <w:rPr>
          <w:rFonts w:ascii="IRPooya" w:hAnsi="IRPooya" w:hint="cs"/>
          <w:color w:val="000000" w:themeColor="text1"/>
          <w:sz w:val="26"/>
          <w:rtl/>
        </w:rPr>
        <w:t xml:space="preserve">در ادامه </w:t>
      </w:r>
      <w:r w:rsidRPr="008908E0">
        <w:rPr>
          <w:rFonts w:ascii="IRPooya" w:hAnsi="IRPooya"/>
          <w:color w:val="000000" w:themeColor="text1"/>
          <w:sz w:val="26"/>
          <w:rtl/>
        </w:rPr>
        <w:t>قانون وظا</w:t>
      </w:r>
      <w:r w:rsidRPr="008908E0">
        <w:rPr>
          <w:rFonts w:ascii="IRPooya" w:hAnsi="IRPooya" w:hint="cs"/>
          <w:color w:val="000000" w:themeColor="text1"/>
          <w:sz w:val="26"/>
          <w:rtl/>
        </w:rPr>
        <w:t>ی</w:t>
      </w:r>
      <w:r w:rsidRPr="008908E0">
        <w:rPr>
          <w:rFonts w:ascii="IRPooya" w:hAnsi="IRPooya" w:hint="eastAsia"/>
          <w:color w:val="000000" w:themeColor="text1"/>
          <w:sz w:val="26"/>
          <w:rtl/>
        </w:rPr>
        <w:t>ف</w:t>
      </w:r>
      <w:r w:rsidRPr="008908E0">
        <w:rPr>
          <w:rFonts w:ascii="IRPooya" w:hAnsi="IRPooya" w:hint="cs"/>
          <w:color w:val="000000" w:themeColor="text1"/>
          <w:sz w:val="26"/>
          <w:rtl/>
        </w:rPr>
        <w:t>،</w:t>
      </w:r>
      <w:r w:rsidRPr="008908E0">
        <w:rPr>
          <w:rFonts w:ascii="IRPooya" w:hAnsi="IRPooya"/>
          <w:color w:val="000000" w:themeColor="text1"/>
          <w:sz w:val="26"/>
          <w:rtl/>
        </w:rPr>
        <w:t xml:space="preserve"> در سال 1301 با تصو</w:t>
      </w:r>
      <w:r w:rsidRPr="008908E0">
        <w:rPr>
          <w:rFonts w:ascii="IRPooya" w:hAnsi="IRPooya" w:hint="cs"/>
          <w:color w:val="000000" w:themeColor="text1"/>
          <w:sz w:val="26"/>
          <w:rtl/>
        </w:rPr>
        <w:t>ی</w:t>
      </w:r>
      <w:r w:rsidRPr="008908E0">
        <w:rPr>
          <w:rFonts w:ascii="IRPooya" w:hAnsi="IRPooya" w:hint="eastAsia"/>
          <w:color w:val="000000" w:themeColor="text1"/>
          <w:sz w:val="26"/>
          <w:rtl/>
        </w:rPr>
        <w:t>ب</w:t>
      </w:r>
      <w:r w:rsidRPr="008908E0">
        <w:rPr>
          <w:rFonts w:ascii="IRPooya" w:hAnsi="IRPooya"/>
          <w:color w:val="000000" w:themeColor="text1"/>
          <w:sz w:val="26"/>
          <w:rtl/>
        </w:rPr>
        <w:t xml:space="preserve"> قانون تاس</w:t>
      </w:r>
      <w:r w:rsidRPr="008908E0">
        <w:rPr>
          <w:rFonts w:ascii="IRPooya" w:hAnsi="IRPooya" w:hint="cs"/>
          <w:color w:val="000000" w:themeColor="text1"/>
          <w:sz w:val="26"/>
          <w:rtl/>
        </w:rPr>
        <w:t>ی</w:t>
      </w:r>
      <w:r w:rsidRPr="008908E0">
        <w:rPr>
          <w:rFonts w:ascii="IRPooya" w:hAnsi="IRPooya" w:hint="eastAsia"/>
          <w:color w:val="000000" w:themeColor="text1"/>
          <w:sz w:val="26"/>
          <w:rtl/>
        </w:rPr>
        <w:t>س</w:t>
      </w:r>
      <w:r w:rsidRPr="008908E0">
        <w:rPr>
          <w:rFonts w:ascii="IRPooya" w:hAnsi="IRPooya"/>
          <w:color w:val="000000" w:themeColor="text1"/>
          <w:sz w:val="26"/>
          <w:rtl/>
        </w:rPr>
        <w:t xml:space="preserve"> "صندوق‌ها</w:t>
      </w:r>
      <w:r w:rsidRPr="008908E0">
        <w:rPr>
          <w:rFonts w:ascii="IRPooya" w:hAnsi="IRPooya" w:hint="cs"/>
          <w:color w:val="000000" w:themeColor="text1"/>
          <w:sz w:val="26"/>
          <w:rtl/>
        </w:rPr>
        <w:t>ی</w:t>
      </w:r>
      <w:r w:rsidRPr="008908E0">
        <w:rPr>
          <w:rFonts w:ascii="IRPooya" w:hAnsi="IRPooya"/>
          <w:color w:val="000000" w:themeColor="text1"/>
          <w:sz w:val="26"/>
          <w:rtl/>
        </w:rPr>
        <w:t xml:space="preserve"> تقاعد</w:t>
      </w:r>
      <w:r w:rsidRPr="008908E0">
        <w:rPr>
          <w:rFonts w:ascii="IRPooya" w:hAnsi="IRPooya" w:hint="cs"/>
          <w:color w:val="000000" w:themeColor="text1"/>
          <w:sz w:val="26"/>
          <w:rtl/>
        </w:rPr>
        <w:t xml:space="preserve">"، </w:t>
      </w:r>
      <w:r w:rsidRPr="008908E0">
        <w:rPr>
          <w:rFonts w:ascii="IRPooya" w:hAnsi="IRPooya"/>
          <w:color w:val="000000" w:themeColor="text1"/>
          <w:sz w:val="26"/>
          <w:rtl/>
        </w:rPr>
        <w:t>قوان</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و مقررات بازنشستگ</w:t>
      </w:r>
      <w:r w:rsidRPr="008908E0">
        <w:rPr>
          <w:rFonts w:ascii="IRPooya" w:hAnsi="IRPooya" w:hint="cs"/>
          <w:color w:val="000000" w:themeColor="text1"/>
          <w:sz w:val="26"/>
          <w:rtl/>
        </w:rPr>
        <w:t>ی</w:t>
      </w:r>
      <w:r w:rsidRPr="008908E0">
        <w:rPr>
          <w:rFonts w:ascii="IRPooya" w:hAnsi="IRPooya"/>
          <w:color w:val="000000" w:themeColor="text1"/>
          <w:sz w:val="26"/>
          <w:rtl/>
        </w:rPr>
        <w:t xml:space="preserve"> کارکنان دولت </w:t>
      </w:r>
      <w:r w:rsidRPr="008908E0">
        <w:rPr>
          <w:rFonts w:ascii="IRPooya" w:hAnsi="IRPooya" w:hint="cs"/>
          <w:color w:val="000000" w:themeColor="text1"/>
          <w:sz w:val="26"/>
          <w:rtl/>
        </w:rPr>
        <w:t xml:space="preserve">وارد مرحله نوینی شد. </w:t>
      </w:r>
      <w:r w:rsidRPr="008908E0">
        <w:rPr>
          <w:rFonts w:ascii="IRPooya" w:hAnsi="IRPooya"/>
          <w:color w:val="000000" w:themeColor="text1"/>
          <w:sz w:val="26"/>
          <w:rtl/>
        </w:rPr>
        <w:t>ا</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قانون ن</w:t>
      </w:r>
      <w:r w:rsidRPr="008908E0">
        <w:rPr>
          <w:rFonts w:ascii="IRPooya" w:hAnsi="IRPooya" w:hint="cs"/>
          <w:color w:val="000000" w:themeColor="text1"/>
          <w:sz w:val="26"/>
          <w:rtl/>
        </w:rPr>
        <w:t>ی</w:t>
      </w:r>
      <w:r w:rsidRPr="008908E0">
        <w:rPr>
          <w:rFonts w:ascii="IRPooya" w:hAnsi="IRPooya" w:hint="eastAsia"/>
          <w:color w:val="000000" w:themeColor="text1"/>
          <w:sz w:val="26"/>
          <w:rtl/>
        </w:rPr>
        <w:t>ز</w:t>
      </w:r>
      <w:r w:rsidRPr="008908E0">
        <w:rPr>
          <w:rFonts w:ascii="IRPooya" w:hAnsi="IRPooya"/>
          <w:color w:val="000000" w:themeColor="text1"/>
          <w:sz w:val="26"/>
          <w:rtl/>
        </w:rPr>
        <w:t xml:space="preserve"> تا سال 1345 و تاس</w:t>
      </w:r>
      <w:r w:rsidRPr="008908E0">
        <w:rPr>
          <w:rFonts w:ascii="IRPooya" w:hAnsi="IRPooya" w:hint="cs"/>
          <w:color w:val="000000" w:themeColor="text1"/>
          <w:sz w:val="26"/>
          <w:rtl/>
        </w:rPr>
        <w:t>ی</w:t>
      </w:r>
      <w:r w:rsidRPr="008908E0">
        <w:rPr>
          <w:rFonts w:ascii="IRPooya" w:hAnsi="IRPooya" w:hint="eastAsia"/>
          <w:color w:val="000000" w:themeColor="text1"/>
          <w:sz w:val="26"/>
          <w:rtl/>
        </w:rPr>
        <w:t>س</w:t>
      </w:r>
      <w:r w:rsidRPr="008908E0">
        <w:rPr>
          <w:rFonts w:ascii="IRPooya" w:hAnsi="IRPooya"/>
          <w:color w:val="000000" w:themeColor="text1"/>
          <w:sz w:val="26"/>
          <w:rtl/>
        </w:rPr>
        <w:t xml:space="preserve"> صندوق بازنشستگ</w:t>
      </w:r>
      <w:r w:rsidRPr="008908E0">
        <w:rPr>
          <w:rFonts w:ascii="IRPooya" w:hAnsi="IRPooya" w:hint="cs"/>
          <w:color w:val="000000" w:themeColor="text1"/>
          <w:sz w:val="26"/>
          <w:rtl/>
        </w:rPr>
        <w:t>ی</w:t>
      </w:r>
      <w:r w:rsidRPr="008908E0">
        <w:rPr>
          <w:rFonts w:ascii="IRPooya" w:hAnsi="IRPooya"/>
          <w:color w:val="000000" w:themeColor="text1"/>
          <w:sz w:val="26"/>
          <w:rtl/>
        </w:rPr>
        <w:t xml:space="preserve"> کشور</w:t>
      </w:r>
      <w:r w:rsidRPr="008908E0">
        <w:rPr>
          <w:rFonts w:ascii="IRPooya" w:hAnsi="IRPooya" w:hint="cs"/>
          <w:color w:val="000000" w:themeColor="text1"/>
          <w:sz w:val="26"/>
          <w:rtl/>
        </w:rPr>
        <w:t>ی</w:t>
      </w:r>
      <w:r w:rsidRPr="008908E0">
        <w:rPr>
          <w:rFonts w:ascii="IRPooya" w:hAnsi="IRPooya"/>
          <w:color w:val="000000" w:themeColor="text1"/>
          <w:sz w:val="26"/>
          <w:rtl/>
        </w:rPr>
        <w:t xml:space="preserve"> تغ</w:t>
      </w:r>
      <w:r w:rsidRPr="008908E0">
        <w:rPr>
          <w:rFonts w:ascii="IRPooya" w:hAnsi="IRPooya" w:hint="cs"/>
          <w:color w:val="000000" w:themeColor="text1"/>
          <w:sz w:val="26"/>
          <w:rtl/>
        </w:rPr>
        <w:t>یی</w:t>
      </w:r>
      <w:r w:rsidRPr="008908E0">
        <w:rPr>
          <w:rFonts w:ascii="IRPooya" w:hAnsi="IRPooya" w:hint="eastAsia"/>
          <w:color w:val="000000" w:themeColor="text1"/>
          <w:sz w:val="26"/>
          <w:rtl/>
        </w:rPr>
        <w:t>رات</w:t>
      </w:r>
      <w:r w:rsidRPr="008908E0">
        <w:rPr>
          <w:rFonts w:ascii="IRPooya" w:hAnsi="IRPooya"/>
          <w:color w:val="000000" w:themeColor="text1"/>
          <w:sz w:val="26"/>
          <w:rtl/>
        </w:rPr>
        <w:t xml:space="preserve"> متعدد</w:t>
      </w:r>
      <w:r w:rsidRPr="008908E0">
        <w:rPr>
          <w:rFonts w:ascii="IRPooya" w:hAnsi="IRPooya" w:hint="cs"/>
          <w:color w:val="000000" w:themeColor="text1"/>
          <w:sz w:val="26"/>
          <w:rtl/>
        </w:rPr>
        <w:t>ی</w:t>
      </w:r>
      <w:r w:rsidRPr="008908E0">
        <w:rPr>
          <w:rFonts w:ascii="IRPooya" w:hAnsi="IRPooya"/>
          <w:color w:val="000000" w:themeColor="text1"/>
          <w:sz w:val="26"/>
          <w:rtl/>
        </w:rPr>
        <w:t xml:space="preserve"> را با خود به همراه داشت. در </w:t>
      </w:r>
      <w:r w:rsidRPr="008908E0">
        <w:rPr>
          <w:rFonts w:ascii="IRPooya" w:hAnsi="IRPooya" w:hint="eastAsia"/>
          <w:color w:val="000000" w:themeColor="text1"/>
          <w:sz w:val="26"/>
          <w:rtl/>
        </w:rPr>
        <w:t>کنار</w:t>
      </w:r>
      <w:r w:rsidRPr="008908E0">
        <w:rPr>
          <w:rFonts w:ascii="IRPooya" w:hAnsi="IRPooya"/>
          <w:color w:val="000000" w:themeColor="text1"/>
          <w:sz w:val="26"/>
          <w:rtl/>
        </w:rPr>
        <w:t xml:space="preserve"> ا</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تغ</w:t>
      </w:r>
      <w:r w:rsidRPr="008908E0">
        <w:rPr>
          <w:rFonts w:ascii="IRPooya" w:hAnsi="IRPooya" w:hint="cs"/>
          <w:color w:val="000000" w:themeColor="text1"/>
          <w:sz w:val="26"/>
          <w:rtl/>
        </w:rPr>
        <w:t>یی</w:t>
      </w:r>
      <w:r w:rsidRPr="008908E0">
        <w:rPr>
          <w:rFonts w:ascii="IRPooya" w:hAnsi="IRPooya" w:hint="eastAsia"/>
          <w:color w:val="000000" w:themeColor="text1"/>
          <w:sz w:val="26"/>
          <w:rtl/>
        </w:rPr>
        <w:t>ر</w:t>
      </w:r>
      <w:r w:rsidRPr="008908E0">
        <w:rPr>
          <w:rFonts w:ascii="IRPooya" w:hAnsi="IRPooya"/>
          <w:color w:val="000000" w:themeColor="text1"/>
          <w:sz w:val="26"/>
          <w:rtl/>
        </w:rPr>
        <w:t xml:space="preserve"> و تحولات در زم</w:t>
      </w:r>
      <w:r w:rsidRPr="008908E0">
        <w:rPr>
          <w:rFonts w:ascii="IRPooya" w:hAnsi="IRPooya" w:hint="cs"/>
          <w:color w:val="000000" w:themeColor="text1"/>
          <w:sz w:val="26"/>
          <w:rtl/>
        </w:rPr>
        <w:t>ی</w:t>
      </w:r>
      <w:r w:rsidRPr="008908E0">
        <w:rPr>
          <w:rFonts w:ascii="IRPooya" w:hAnsi="IRPooya" w:hint="eastAsia"/>
          <w:color w:val="000000" w:themeColor="text1"/>
          <w:sz w:val="26"/>
          <w:rtl/>
        </w:rPr>
        <w:t>نه</w:t>
      </w:r>
      <w:r w:rsidRPr="008908E0">
        <w:rPr>
          <w:rFonts w:ascii="IRPooya" w:hAnsi="IRPooya"/>
          <w:color w:val="000000" w:themeColor="text1"/>
          <w:sz w:val="26"/>
          <w:rtl/>
        </w:rPr>
        <w:t xml:space="preserve"> قوان</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و مقررات، نهادها</w:t>
      </w:r>
      <w:r w:rsidRPr="008908E0">
        <w:rPr>
          <w:rFonts w:ascii="IRPooya" w:hAnsi="IRPooya" w:hint="cs"/>
          <w:color w:val="000000" w:themeColor="text1"/>
          <w:sz w:val="26"/>
          <w:rtl/>
        </w:rPr>
        <w:t>ی</w:t>
      </w:r>
      <w:r w:rsidRPr="008908E0">
        <w:rPr>
          <w:rFonts w:ascii="IRPooya" w:hAnsi="IRPooya"/>
          <w:color w:val="000000" w:themeColor="text1"/>
          <w:sz w:val="26"/>
          <w:rtl/>
        </w:rPr>
        <w:t xml:space="preserve"> مرتبط با آن و مجر</w:t>
      </w:r>
      <w:r w:rsidRPr="008908E0">
        <w:rPr>
          <w:rFonts w:ascii="IRPooya" w:hAnsi="IRPooya" w:hint="cs"/>
          <w:color w:val="000000" w:themeColor="text1"/>
          <w:sz w:val="26"/>
          <w:rtl/>
        </w:rPr>
        <w:t>ی</w:t>
      </w:r>
      <w:r w:rsidRPr="008908E0">
        <w:rPr>
          <w:rFonts w:ascii="IRPooya" w:hAnsi="IRPooya"/>
          <w:color w:val="000000" w:themeColor="text1"/>
          <w:sz w:val="26"/>
          <w:rtl/>
        </w:rPr>
        <w:t xml:space="preserve"> بازنشستگ</w:t>
      </w:r>
      <w:r w:rsidRPr="008908E0">
        <w:rPr>
          <w:rFonts w:ascii="IRPooya" w:hAnsi="IRPooya" w:hint="cs"/>
          <w:color w:val="000000" w:themeColor="text1"/>
          <w:sz w:val="26"/>
          <w:rtl/>
        </w:rPr>
        <w:t>ی</w:t>
      </w:r>
      <w:r w:rsidRPr="008908E0">
        <w:rPr>
          <w:rFonts w:ascii="IRPooya" w:hAnsi="IRPooya"/>
          <w:color w:val="000000" w:themeColor="text1"/>
          <w:sz w:val="26"/>
          <w:rtl/>
        </w:rPr>
        <w:t xml:space="preserve"> کارکنان دولت ن</w:t>
      </w:r>
      <w:r w:rsidRPr="008908E0">
        <w:rPr>
          <w:rFonts w:ascii="IRPooya" w:hAnsi="IRPooya" w:hint="cs"/>
          <w:color w:val="000000" w:themeColor="text1"/>
          <w:sz w:val="26"/>
          <w:rtl/>
        </w:rPr>
        <w:t>ی</w:t>
      </w:r>
      <w:r w:rsidRPr="008908E0">
        <w:rPr>
          <w:rFonts w:ascii="IRPooya" w:hAnsi="IRPooya" w:hint="eastAsia"/>
          <w:color w:val="000000" w:themeColor="text1"/>
          <w:sz w:val="26"/>
          <w:rtl/>
        </w:rPr>
        <w:t>ز</w:t>
      </w:r>
      <w:r w:rsidRPr="008908E0">
        <w:rPr>
          <w:rFonts w:ascii="IRPooya" w:hAnsi="IRPooya"/>
          <w:color w:val="000000" w:themeColor="text1"/>
          <w:sz w:val="26"/>
          <w:rtl/>
        </w:rPr>
        <w:t xml:space="preserve"> تغ</w:t>
      </w:r>
      <w:r w:rsidRPr="008908E0">
        <w:rPr>
          <w:rFonts w:ascii="IRPooya" w:hAnsi="IRPooya" w:hint="cs"/>
          <w:color w:val="000000" w:themeColor="text1"/>
          <w:sz w:val="26"/>
          <w:rtl/>
        </w:rPr>
        <w:t>یی</w:t>
      </w:r>
      <w:r w:rsidRPr="008908E0">
        <w:rPr>
          <w:rFonts w:ascii="IRPooya" w:hAnsi="IRPooya" w:hint="eastAsia"/>
          <w:color w:val="000000" w:themeColor="text1"/>
          <w:sz w:val="26"/>
          <w:rtl/>
        </w:rPr>
        <w:t>ر</w:t>
      </w:r>
      <w:r w:rsidRPr="008908E0">
        <w:rPr>
          <w:rFonts w:ascii="IRPooya" w:hAnsi="IRPooya"/>
          <w:color w:val="000000" w:themeColor="text1"/>
          <w:sz w:val="26"/>
          <w:rtl/>
        </w:rPr>
        <w:t xml:space="preserve"> و تبدل نام </w:t>
      </w:r>
      <w:r w:rsidRPr="008908E0">
        <w:rPr>
          <w:rFonts w:ascii="IRPooya" w:hAnsi="IRPooya" w:hint="cs"/>
          <w:color w:val="000000" w:themeColor="text1"/>
          <w:sz w:val="26"/>
          <w:rtl/>
        </w:rPr>
        <w:t>ی</w:t>
      </w:r>
      <w:r w:rsidRPr="008908E0">
        <w:rPr>
          <w:rFonts w:ascii="IRPooya" w:hAnsi="IRPooya" w:hint="eastAsia"/>
          <w:color w:val="000000" w:themeColor="text1"/>
          <w:sz w:val="26"/>
          <w:rtl/>
        </w:rPr>
        <w:t>افته‌اند</w:t>
      </w:r>
      <w:r w:rsidRPr="008908E0">
        <w:rPr>
          <w:rFonts w:ascii="IRPooya" w:hAnsi="IRPooya" w:hint="cs"/>
          <w:color w:val="000000" w:themeColor="text1"/>
          <w:sz w:val="26"/>
          <w:rtl/>
        </w:rPr>
        <w:t>.</w:t>
      </w:r>
    </w:p>
    <w:p w14:paraId="6DA2D7C7" w14:textId="1DECFAC9" w:rsidR="008908E0" w:rsidRDefault="008908E0" w:rsidP="008908E0">
      <w:pPr>
        <w:rPr>
          <w:rFonts w:ascii="IRPooya" w:hAnsi="IRPooya"/>
          <w:color w:val="000000" w:themeColor="text1"/>
          <w:sz w:val="26"/>
          <w:rtl/>
        </w:rPr>
      </w:pPr>
      <w:r w:rsidRPr="008908E0">
        <w:rPr>
          <w:rFonts w:ascii="IRPooya" w:hAnsi="IRPooya" w:hint="eastAsia"/>
          <w:color w:val="000000" w:themeColor="text1"/>
          <w:sz w:val="26"/>
          <w:rtl/>
        </w:rPr>
        <w:t>هدف</w:t>
      </w:r>
      <w:r w:rsidRPr="008908E0">
        <w:rPr>
          <w:rFonts w:ascii="IRPooya" w:hAnsi="IRPooya"/>
          <w:color w:val="000000" w:themeColor="text1"/>
          <w:sz w:val="26"/>
          <w:rtl/>
        </w:rPr>
        <w:t xml:space="preserve"> از اجرا</w:t>
      </w:r>
      <w:r w:rsidRPr="008908E0">
        <w:rPr>
          <w:rFonts w:ascii="IRPooya" w:hAnsi="IRPooya" w:hint="cs"/>
          <w:color w:val="000000" w:themeColor="text1"/>
          <w:sz w:val="26"/>
          <w:rtl/>
        </w:rPr>
        <w:t>ی</w:t>
      </w:r>
      <w:r w:rsidRPr="008908E0">
        <w:rPr>
          <w:rFonts w:ascii="IRPooya" w:hAnsi="IRPooya"/>
          <w:color w:val="000000" w:themeColor="text1"/>
          <w:sz w:val="26"/>
          <w:rtl/>
        </w:rPr>
        <w:t xml:space="preserve"> ا</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طرح گردآور</w:t>
      </w:r>
      <w:r w:rsidRPr="008908E0">
        <w:rPr>
          <w:rFonts w:ascii="IRPooya" w:hAnsi="IRPooya" w:hint="cs"/>
          <w:color w:val="000000" w:themeColor="text1"/>
          <w:sz w:val="26"/>
          <w:rtl/>
        </w:rPr>
        <w:t>ی</w:t>
      </w:r>
      <w:r w:rsidRPr="008908E0">
        <w:rPr>
          <w:rFonts w:ascii="IRPooya" w:hAnsi="IRPooya"/>
          <w:color w:val="000000" w:themeColor="text1"/>
          <w:sz w:val="26"/>
          <w:rtl/>
        </w:rPr>
        <w:t xml:space="preserve"> و مستندساز</w:t>
      </w:r>
      <w:r w:rsidRPr="008908E0">
        <w:rPr>
          <w:rFonts w:ascii="IRPooya" w:hAnsi="IRPooya" w:hint="cs"/>
          <w:color w:val="000000" w:themeColor="text1"/>
          <w:sz w:val="26"/>
          <w:rtl/>
        </w:rPr>
        <w:t>ی</w:t>
      </w:r>
      <w:r w:rsidRPr="008908E0">
        <w:rPr>
          <w:rFonts w:ascii="IRPooya" w:hAnsi="IRPooya"/>
          <w:color w:val="000000" w:themeColor="text1"/>
          <w:sz w:val="26"/>
          <w:rtl/>
        </w:rPr>
        <w:t xml:space="preserve"> مراحل و انجام تقاعد </w:t>
      </w:r>
      <w:r w:rsidRPr="008908E0">
        <w:rPr>
          <w:rFonts w:ascii="IRPooya" w:hAnsi="IRPooya" w:hint="cs"/>
          <w:color w:val="000000" w:themeColor="text1"/>
          <w:sz w:val="26"/>
          <w:rtl/>
        </w:rPr>
        <w:t>ی</w:t>
      </w:r>
      <w:r w:rsidRPr="008908E0">
        <w:rPr>
          <w:rFonts w:ascii="IRPooya" w:hAnsi="IRPooya" w:hint="eastAsia"/>
          <w:color w:val="000000" w:themeColor="text1"/>
          <w:sz w:val="26"/>
          <w:rtl/>
        </w:rPr>
        <w:t>ا</w:t>
      </w:r>
      <w:r w:rsidRPr="008908E0">
        <w:rPr>
          <w:rFonts w:ascii="IRPooya" w:hAnsi="IRPooya"/>
          <w:color w:val="000000" w:themeColor="text1"/>
          <w:sz w:val="26"/>
          <w:rtl/>
        </w:rPr>
        <w:t xml:space="preserve"> همان بازنشستگ</w:t>
      </w:r>
      <w:r w:rsidRPr="008908E0">
        <w:rPr>
          <w:rFonts w:ascii="IRPooya" w:hAnsi="IRPooya" w:hint="cs"/>
          <w:color w:val="000000" w:themeColor="text1"/>
          <w:sz w:val="26"/>
          <w:rtl/>
        </w:rPr>
        <w:t>ی</w:t>
      </w:r>
      <w:r w:rsidRPr="008908E0">
        <w:rPr>
          <w:rFonts w:ascii="IRPooya" w:hAnsi="IRPooya"/>
          <w:color w:val="000000" w:themeColor="text1"/>
          <w:sz w:val="26"/>
          <w:rtl/>
        </w:rPr>
        <w:t xml:space="preserve"> کارکنان دولت از ابتدا</w:t>
      </w:r>
      <w:r w:rsidRPr="008908E0">
        <w:rPr>
          <w:rFonts w:ascii="IRPooya" w:hAnsi="IRPooya" w:hint="cs"/>
          <w:color w:val="000000" w:themeColor="text1"/>
          <w:sz w:val="26"/>
          <w:rtl/>
        </w:rPr>
        <w:t>ی</w:t>
      </w:r>
      <w:r w:rsidRPr="008908E0">
        <w:rPr>
          <w:rFonts w:ascii="IRPooya" w:hAnsi="IRPooya"/>
          <w:color w:val="000000" w:themeColor="text1"/>
          <w:sz w:val="26"/>
          <w:rtl/>
        </w:rPr>
        <w:t xml:space="preserve"> تصو</w:t>
      </w:r>
      <w:r w:rsidRPr="008908E0">
        <w:rPr>
          <w:rFonts w:ascii="IRPooya" w:hAnsi="IRPooya" w:hint="cs"/>
          <w:color w:val="000000" w:themeColor="text1"/>
          <w:sz w:val="26"/>
          <w:rtl/>
        </w:rPr>
        <w:t>ی</w:t>
      </w:r>
      <w:r w:rsidRPr="008908E0">
        <w:rPr>
          <w:rFonts w:ascii="IRPooya" w:hAnsi="IRPooya" w:hint="eastAsia"/>
          <w:color w:val="000000" w:themeColor="text1"/>
          <w:sz w:val="26"/>
          <w:rtl/>
        </w:rPr>
        <w:t>ب</w:t>
      </w:r>
      <w:r w:rsidRPr="008908E0">
        <w:rPr>
          <w:rFonts w:ascii="IRPooya" w:hAnsi="IRPooya"/>
          <w:color w:val="000000" w:themeColor="text1"/>
          <w:sz w:val="26"/>
          <w:rtl/>
        </w:rPr>
        <w:t xml:space="preserve"> قانون تقاعد تا زمان تاس</w:t>
      </w:r>
      <w:r w:rsidRPr="008908E0">
        <w:rPr>
          <w:rFonts w:ascii="IRPooya" w:hAnsi="IRPooya" w:hint="cs"/>
          <w:color w:val="000000" w:themeColor="text1"/>
          <w:sz w:val="26"/>
          <w:rtl/>
        </w:rPr>
        <w:t>ی</w:t>
      </w:r>
      <w:r w:rsidRPr="008908E0">
        <w:rPr>
          <w:rFonts w:ascii="IRPooya" w:hAnsi="IRPooya" w:hint="eastAsia"/>
          <w:color w:val="000000" w:themeColor="text1"/>
          <w:sz w:val="26"/>
          <w:rtl/>
        </w:rPr>
        <w:t>س</w:t>
      </w:r>
      <w:r w:rsidRPr="008908E0">
        <w:rPr>
          <w:rFonts w:ascii="IRPooya" w:hAnsi="IRPooya"/>
          <w:color w:val="000000" w:themeColor="text1"/>
          <w:sz w:val="26"/>
          <w:rtl/>
        </w:rPr>
        <w:t xml:space="preserve"> صندوق بازنشستگ</w:t>
      </w:r>
      <w:r w:rsidRPr="008908E0">
        <w:rPr>
          <w:rFonts w:ascii="IRPooya" w:hAnsi="IRPooya" w:hint="cs"/>
          <w:color w:val="000000" w:themeColor="text1"/>
          <w:sz w:val="26"/>
          <w:rtl/>
        </w:rPr>
        <w:t>ی</w:t>
      </w:r>
      <w:r w:rsidRPr="008908E0">
        <w:rPr>
          <w:rFonts w:ascii="IRPooya" w:hAnsi="IRPooya"/>
          <w:color w:val="000000" w:themeColor="text1"/>
          <w:sz w:val="26"/>
          <w:rtl/>
        </w:rPr>
        <w:t xml:space="preserve"> کشور</w:t>
      </w:r>
      <w:r w:rsidRPr="008908E0">
        <w:rPr>
          <w:rFonts w:ascii="IRPooya" w:hAnsi="IRPooya" w:hint="cs"/>
          <w:color w:val="000000" w:themeColor="text1"/>
          <w:sz w:val="26"/>
          <w:rtl/>
        </w:rPr>
        <w:t>ی</w:t>
      </w:r>
      <w:r w:rsidRPr="008908E0">
        <w:rPr>
          <w:rFonts w:ascii="IRPooya" w:hAnsi="IRPooya"/>
          <w:color w:val="000000" w:themeColor="text1"/>
          <w:sz w:val="26"/>
          <w:rtl/>
        </w:rPr>
        <w:t xml:space="preserve"> است. در ا</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طرح ضمن گردآور</w:t>
      </w:r>
      <w:r w:rsidRPr="008908E0">
        <w:rPr>
          <w:rFonts w:ascii="IRPooya" w:hAnsi="IRPooya" w:hint="cs"/>
          <w:color w:val="000000" w:themeColor="text1"/>
          <w:sz w:val="26"/>
          <w:rtl/>
        </w:rPr>
        <w:t>ی</w:t>
      </w:r>
      <w:r w:rsidRPr="008908E0">
        <w:rPr>
          <w:rFonts w:ascii="IRPooya" w:hAnsi="IRPooya"/>
          <w:color w:val="000000" w:themeColor="text1"/>
          <w:sz w:val="26"/>
          <w:rtl/>
        </w:rPr>
        <w:t xml:space="preserve"> قوان</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و مقررات، س</w:t>
      </w:r>
      <w:r w:rsidRPr="008908E0">
        <w:rPr>
          <w:rFonts w:ascii="IRPooya" w:hAnsi="IRPooya" w:hint="cs"/>
          <w:color w:val="000000" w:themeColor="text1"/>
          <w:sz w:val="26"/>
          <w:rtl/>
        </w:rPr>
        <w:t>ی</w:t>
      </w:r>
      <w:r w:rsidRPr="008908E0">
        <w:rPr>
          <w:rFonts w:ascii="IRPooya" w:hAnsi="IRPooya" w:hint="eastAsia"/>
          <w:color w:val="000000" w:themeColor="text1"/>
          <w:sz w:val="26"/>
          <w:rtl/>
        </w:rPr>
        <w:t>ر</w:t>
      </w:r>
      <w:r w:rsidRPr="008908E0">
        <w:rPr>
          <w:rFonts w:ascii="IRPooya" w:hAnsi="IRPooya"/>
          <w:color w:val="000000" w:themeColor="text1"/>
          <w:sz w:val="26"/>
          <w:rtl/>
        </w:rPr>
        <w:t xml:space="preserve"> و روند ا</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تغ</w:t>
      </w:r>
      <w:r w:rsidRPr="008908E0">
        <w:rPr>
          <w:rFonts w:ascii="IRPooya" w:hAnsi="IRPooya" w:hint="cs"/>
          <w:color w:val="000000" w:themeColor="text1"/>
          <w:sz w:val="26"/>
          <w:rtl/>
        </w:rPr>
        <w:t>یی</w:t>
      </w:r>
      <w:r w:rsidRPr="008908E0">
        <w:rPr>
          <w:rFonts w:ascii="IRPooya" w:hAnsi="IRPooya" w:hint="eastAsia"/>
          <w:color w:val="000000" w:themeColor="text1"/>
          <w:sz w:val="26"/>
          <w:rtl/>
        </w:rPr>
        <w:t>رات</w:t>
      </w:r>
      <w:r w:rsidRPr="008908E0">
        <w:rPr>
          <w:rFonts w:ascii="IRPooya" w:hAnsi="IRPooya"/>
          <w:color w:val="000000" w:themeColor="text1"/>
          <w:sz w:val="26"/>
          <w:rtl/>
        </w:rPr>
        <w:t xml:space="preserve"> در دو زم</w:t>
      </w:r>
      <w:r w:rsidRPr="008908E0">
        <w:rPr>
          <w:rFonts w:ascii="IRPooya" w:hAnsi="IRPooya" w:hint="cs"/>
          <w:color w:val="000000" w:themeColor="text1"/>
          <w:sz w:val="26"/>
          <w:rtl/>
        </w:rPr>
        <w:t>ی</w:t>
      </w:r>
      <w:r w:rsidRPr="008908E0">
        <w:rPr>
          <w:rFonts w:ascii="IRPooya" w:hAnsi="IRPooya" w:hint="eastAsia"/>
          <w:color w:val="000000" w:themeColor="text1"/>
          <w:sz w:val="26"/>
          <w:rtl/>
        </w:rPr>
        <w:t>نه</w:t>
      </w:r>
      <w:r w:rsidRPr="008908E0">
        <w:rPr>
          <w:rFonts w:ascii="IRPooya" w:hAnsi="IRPooya"/>
          <w:color w:val="000000" w:themeColor="text1"/>
          <w:sz w:val="26"/>
          <w:rtl/>
        </w:rPr>
        <w:t xml:space="preserve"> قوان</w:t>
      </w:r>
      <w:r w:rsidRPr="008908E0">
        <w:rPr>
          <w:rFonts w:ascii="IRPooya" w:hAnsi="IRPooya" w:hint="cs"/>
          <w:color w:val="000000" w:themeColor="text1"/>
          <w:sz w:val="26"/>
          <w:rtl/>
        </w:rPr>
        <w:t>ی</w:t>
      </w:r>
      <w:r w:rsidRPr="008908E0">
        <w:rPr>
          <w:rFonts w:ascii="IRPooya" w:hAnsi="IRPooya" w:hint="eastAsia"/>
          <w:color w:val="000000" w:themeColor="text1"/>
          <w:sz w:val="26"/>
          <w:rtl/>
        </w:rPr>
        <w:t>ن</w:t>
      </w:r>
      <w:r w:rsidRPr="008908E0">
        <w:rPr>
          <w:rFonts w:ascii="IRPooya" w:hAnsi="IRPooya"/>
          <w:color w:val="000000" w:themeColor="text1"/>
          <w:sz w:val="26"/>
          <w:rtl/>
        </w:rPr>
        <w:t xml:space="preserve"> و نهادها</w:t>
      </w:r>
      <w:r w:rsidRPr="008908E0">
        <w:rPr>
          <w:rFonts w:ascii="IRPooya" w:hAnsi="IRPooya" w:hint="cs"/>
          <w:color w:val="000000" w:themeColor="text1"/>
          <w:sz w:val="26"/>
          <w:rtl/>
        </w:rPr>
        <w:t>ی</w:t>
      </w:r>
      <w:r w:rsidRPr="008908E0">
        <w:rPr>
          <w:rFonts w:ascii="IRPooya" w:hAnsi="IRPooya"/>
          <w:color w:val="000000" w:themeColor="text1"/>
          <w:sz w:val="26"/>
          <w:rtl/>
        </w:rPr>
        <w:t xml:space="preserve"> مرب</w:t>
      </w:r>
      <w:r w:rsidRPr="008908E0">
        <w:rPr>
          <w:rFonts w:ascii="IRPooya" w:hAnsi="IRPooya" w:hint="eastAsia"/>
          <w:color w:val="000000" w:themeColor="text1"/>
          <w:sz w:val="26"/>
          <w:rtl/>
        </w:rPr>
        <w:t>وط</w:t>
      </w:r>
      <w:r w:rsidRPr="008908E0">
        <w:rPr>
          <w:rFonts w:ascii="IRPooya" w:hAnsi="IRPooya"/>
          <w:color w:val="000000" w:themeColor="text1"/>
          <w:sz w:val="26"/>
          <w:rtl/>
        </w:rPr>
        <w:t xml:space="preserve"> بررس</w:t>
      </w:r>
      <w:r w:rsidRPr="008908E0">
        <w:rPr>
          <w:rFonts w:ascii="IRPooya" w:hAnsi="IRPooya" w:hint="cs"/>
          <w:color w:val="000000" w:themeColor="text1"/>
          <w:sz w:val="26"/>
          <w:rtl/>
        </w:rPr>
        <w:t>ی</w:t>
      </w:r>
      <w:r w:rsidRPr="008908E0">
        <w:rPr>
          <w:rFonts w:ascii="IRPooya" w:hAnsi="IRPooya"/>
          <w:color w:val="000000" w:themeColor="text1"/>
          <w:sz w:val="26"/>
          <w:rtl/>
        </w:rPr>
        <w:t xml:space="preserve"> و گردآور</w:t>
      </w:r>
      <w:r w:rsidRPr="008908E0">
        <w:rPr>
          <w:rFonts w:ascii="IRPooya" w:hAnsi="IRPooya" w:hint="cs"/>
          <w:color w:val="000000" w:themeColor="text1"/>
          <w:sz w:val="26"/>
          <w:rtl/>
        </w:rPr>
        <w:t>ی</w:t>
      </w:r>
      <w:r w:rsidRPr="008908E0">
        <w:rPr>
          <w:rFonts w:ascii="IRPooya" w:hAnsi="IRPooya"/>
          <w:color w:val="000000" w:themeColor="text1"/>
          <w:sz w:val="26"/>
          <w:rtl/>
        </w:rPr>
        <w:t xml:space="preserve"> خواهند شد</w:t>
      </w:r>
      <w:r>
        <w:rPr>
          <w:rFonts w:ascii="IRPooya" w:hAnsi="IRPooya" w:hint="cs"/>
          <w:color w:val="000000" w:themeColor="text1"/>
          <w:sz w:val="26"/>
          <w:rtl/>
        </w:rPr>
        <w:t xml:space="preserve">. </w:t>
      </w:r>
    </w:p>
    <w:p w14:paraId="275DA5EC" w14:textId="3C6F0018" w:rsidR="001768B8" w:rsidRDefault="001768B8" w:rsidP="008908E0">
      <w:pPr>
        <w:rPr>
          <w:rFonts w:ascii="IRPooya" w:hAnsi="IRPooya"/>
          <w:color w:val="000000" w:themeColor="text1"/>
          <w:sz w:val="26"/>
          <w:rtl/>
        </w:rPr>
      </w:pPr>
      <w:r>
        <w:rPr>
          <w:rFonts w:ascii="IRPooya" w:hAnsi="IRPooya" w:hint="cs"/>
          <w:color w:val="000000" w:themeColor="text1"/>
          <w:sz w:val="26"/>
          <w:rtl/>
        </w:rPr>
        <w:t xml:space="preserve">از اهداف دیگر این طرح بررسی اسناد و احیاناً به‏دست‏آوردن شواهدی تاریخی از ایجاد و یا سازوکارهای مرتبط با حوزۀ بازنشستگی برای ثبت مراحل تاریخی آغاز روند در ایران است. </w:t>
      </w:r>
    </w:p>
    <w:p w14:paraId="7B736F69" w14:textId="1685F739" w:rsidR="000D2002" w:rsidRDefault="000D2002" w:rsidP="008908E0">
      <w:pPr>
        <w:rPr>
          <w:rFonts w:ascii="IRPooya" w:hAnsi="IRPooya"/>
          <w:color w:val="000000" w:themeColor="text1"/>
          <w:sz w:val="26"/>
          <w:rtl/>
        </w:rPr>
      </w:pPr>
    </w:p>
    <w:p w14:paraId="2C6A04B9" w14:textId="7A43FDD4" w:rsidR="000D2002" w:rsidRDefault="000D2002">
      <w:pPr>
        <w:bidi w:val="0"/>
        <w:jc w:val="left"/>
        <w:rPr>
          <w:rFonts w:ascii="IRPooya" w:hAnsi="IRPooya"/>
          <w:color w:val="000000" w:themeColor="text1"/>
          <w:sz w:val="26"/>
          <w:rtl/>
        </w:rPr>
      </w:pPr>
      <w:r>
        <w:rPr>
          <w:rFonts w:ascii="IRPooya" w:hAnsi="IRPooya"/>
          <w:color w:val="000000" w:themeColor="text1"/>
          <w:sz w:val="26"/>
          <w:rtl/>
        </w:rPr>
        <w:br w:type="page"/>
      </w:r>
    </w:p>
    <w:p w14:paraId="165E393B" w14:textId="77777777" w:rsidR="001754FE" w:rsidRPr="004130D5" w:rsidRDefault="001754FE" w:rsidP="001754FE">
      <w:pPr>
        <w:spacing w:after="0"/>
        <w:jc w:val="center"/>
        <w:rPr>
          <w:rFonts w:ascii="IRPooya" w:hAnsi="IRPooya" w:cs="B Titr"/>
          <w:b/>
          <w:bCs/>
          <w:color w:val="000000" w:themeColor="text1"/>
          <w:sz w:val="24"/>
          <w:szCs w:val="24"/>
          <w:rtl/>
        </w:rPr>
      </w:pPr>
      <w:r w:rsidRPr="004130D5">
        <w:rPr>
          <w:rFonts w:ascii="IRPooya" w:hAnsi="IRPooya" w:cs="B Titr" w:hint="cs"/>
          <w:b/>
          <w:bCs/>
          <w:color w:val="000000" w:themeColor="text1"/>
          <w:sz w:val="24"/>
          <w:szCs w:val="24"/>
          <w:rtl/>
        </w:rPr>
        <w:lastRenderedPageBreak/>
        <w:t xml:space="preserve">«مدل بهینه منابع در قالب ذخیره ارزش و جریان نقدینگی و تعادل بین آنها </w:t>
      </w:r>
    </w:p>
    <w:p w14:paraId="1F111254" w14:textId="220E36EF" w:rsidR="001754FE" w:rsidRPr="004130D5" w:rsidRDefault="001754FE" w:rsidP="004130D5">
      <w:pPr>
        <w:spacing w:after="240"/>
        <w:jc w:val="center"/>
        <w:rPr>
          <w:rFonts w:ascii="IRPooya" w:hAnsi="IRPooya" w:cs="B Titr"/>
          <w:b/>
          <w:bCs/>
          <w:color w:val="000000" w:themeColor="text1"/>
          <w:sz w:val="24"/>
          <w:szCs w:val="24"/>
        </w:rPr>
      </w:pPr>
      <w:r w:rsidRPr="004130D5">
        <w:rPr>
          <w:rFonts w:ascii="IRPooya" w:hAnsi="IRPooya" w:cs="B Titr" w:hint="cs"/>
          <w:b/>
          <w:bCs/>
          <w:color w:val="000000" w:themeColor="text1"/>
          <w:sz w:val="24"/>
          <w:szCs w:val="24"/>
          <w:rtl/>
        </w:rPr>
        <w:t>در شرکت‏های تابعه صندوق بازنشستگی کشوری»</w:t>
      </w:r>
    </w:p>
    <w:p w14:paraId="2508797C" w14:textId="77777777" w:rsidR="001754FE" w:rsidRDefault="001754FE" w:rsidP="001754FE">
      <w:pPr>
        <w:spacing w:line="276" w:lineRule="auto"/>
        <w:rPr>
          <w:sz w:val="26"/>
          <w:rtl/>
        </w:rPr>
      </w:pPr>
      <w:r>
        <w:rPr>
          <w:rFonts w:hint="cs"/>
          <w:sz w:val="26"/>
          <w:rtl/>
        </w:rPr>
        <w:t>یکی از بزرگ‏ترین معضلات شرکت‏ها را شاید بتوان برقراری توازنی مطلوب بین ذخیرۀ ارزش و جریان نقدینگی دانست. از یک طرف، هزینۀ (معاملاتی) تامین منابع مالی خارج از شرکت برای حفظ یا افزایش ذخیرۀ ارزش ممکن است به دلایلی همچون شرایط پرنوسان و متغیر اقتصادی، در دسترس یا به‏موقع نبودن منابع مالی بیرونی و عدم‏تقارن اطلاعاتی افراد درون و خارج از شرکت، بسیار بالا باشد. در چنین شرایطی نگهداری وجه نقد می‏تواند دو منفعت اصلی برای شرکت داشته باشد: 1) در دسترس بودن وجه نقد و 2) کاهش اتکا به تامین مالی بیرونی گران در جهت رفع نیازهای برآمده از فعالیت‏های عادی و مقابله با شرایط غیرمنتظره. از طرف دیگر، اما، نگهداری وجه نقد خود می‏تواند مشمول هزینۀ فرصت شود. سرمایه‏گذاری در دارایی‏های نقدی و بازده عموماً کمتر آنها نسبت به سایر دارایی‏ها، هزینه فرصت ازدست‏رفته به شرکت‏ها تحمیل می‏کند. این هزینه به‏ویژه اگر شرکت از سرمایه‏گذاری‏های سودآورتر صرف‏نظر کرده باشد، بسیار بیشتر خواهد بود. نگهداری دارایی‏های نقدی زیاد همچنین می‏تواند منجر به افزایش تضادهای نمایندگی بین مدیران و سهام‏داران شود.</w:t>
      </w:r>
      <w:r>
        <w:rPr>
          <w:rStyle w:val="FootnoteReference"/>
          <w:sz w:val="26"/>
          <w:rtl/>
        </w:rPr>
        <w:footnoteReference w:id="1"/>
      </w:r>
      <w:r>
        <w:rPr>
          <w:rFonts w:hint="cs"/>
          <w:sz w:val="26"/>
          <w:rtl/>
        </w:rPr>
        <w:t xml:space="preserve"> در چنین شرایطی برقراری توازن بین هزینه‏ها و منافع نگهداشت دارایی‏های نقد و یافتن سطح بهینۀ ذخیرۀ ارزش و جریان نقدینگی می‏تواند هم ارزش شرکت را حداکثر کند و هم توانایی مواجهۀ آن با رخدادهای پیش‏بینی‏نشده در بازار را افزایش دهد.</w:t>
      </w:r>
    </w:p>
    <w:p w14:paraId="51295340" w14:textId="77777777" w:rsidR="001754FE" w:rsidRDefault="001754FE" w:rsidP="001754FE">
      <w:pPr>
        <w:spacing w:line="276" w:lineRule="auto"/>
        <w:rPr>
          <w:sz w:val="26"/>
          <w:rtl/>
        </w:rPr>
      </w:pPr>
      <w:r>
        <w:rPr>
          <w:rFonts w:hint="cs"/>
          <w:sz w:val="26"/>
          <w:rtl/>
        </w:rPr>
        <w:t>براین‏اساس، این پژوهش دستیابی به دو موضوع زیر در شرکت‏های تابعۀ صندوق بازنشستگی کشوری را پیگیری می‏کند:</w:t>
      </w:r>
    </w:p>
    <w:p w14:paraId="396BA9D9" w14:textId="77777777" w:rsidR="001754FE" w:rsidRPr="00EC692C" w:rsidRDefault="001754FE" w:rsidP="001754FE">
      <w:pPr>
        <w:pStyle w:val="ListParagraph"/>
        <w:numPr>
          <w:ilvl w:val="0"/>
          <w:numId w:val="7"/>
        </w:numPr>
        <w:bidi/>
        <w:spacing w:line="276" w:lineRule="auto"/>
        <w:jc w:val="both"/>
        <w:rPr>
          <w:rFonts w:cs="B Mitra"/>
          <w:sz w:val="26"/>
          <w:szCs w:val="26"/>
          <w:rtl/>
        </w:rPr>
      </w:pPr>
      <w:r w:rsidRPr="00EC692C">
        <w:rPr>
          <w:rFonts w:cs="B Mitra" w:hint="cs"/>
          <w:sz w:val="26"/>
          <w:szCs w:val="26"/>
          <w:rtl/>
        </w:rPr>
        <w:t>سطح بهینۀ نگهداشت وجه نقد که بیشترین ارزش را برای شرکت‏ها به همراه داشته باشد</w:t>
      </w:r>
    </w:p>
    <w:p w14:paraId="725FBD60" w14:textId="02B0B732" w:rsidR="001754FE" w:rsidRDefault="001754FE" w:rsidP="001754FE">
      <w:pPr>
        <w:pStyle w:val="ListParagraph"/>
        <w:numPr>
          <w:ilvl w:val="0"/>
          <w:numId w:val="7"/>
        </w:numPr>
        <w:bidi/>
        <w:spacing w:line="276" w:lineRule="auto"/>
        <w:jc w:val="both"/>
        <w:rPr>
          <w:rFonts w:cs="B Mitra"/>
          <w:sz w:val="26"/>
          <w:szCs w:val="26"/>
        </w:rPr>
      </w:pPr>
      <w:r w:rsidRPr="00EC692C">
        <w:rPr>
          <w:rFonts w:cs="B Mitra" w:hint="cs"/>
          <w:sz w:val="26"/>
          <w:szCs w:val="26"/>
          <w:rtl/>
        </w:rPr>
        <w:t xml:space="preserve">تاثیر انحرافات از سطح بهینۀ وجه نقد نگهداری‏شده بر ارزش شرکت‏ها </w:t>
      </w:r>
    </w:p>
    <w:p w14:paraId="5070A4EC" w14:textId="5ABB16E6" w:rsidR="008432FE" w:rsidRDefault="008432FE" w:rsidP="008432FE">
      <w:pPr>
        <w:pStyle w:val="ListParagraph"/>
        <w:numPr>
          <w:ilvl w:val="0"/>
          <w:numId w:val="7"/>
        </w:numPr>
        <w:bidi/>
        <w:spacing w:line="276" w:lineRule="auto"/>
        <w:jc w:val="both"/>
        <w:rPr>
          <w:rFonts w:cs="B Mitra"/>
          <w:sz w:val="26"/>
          <w:szCs w:val="26"/>
        </w:rPr>
      </w:pPr>
      <w:r>
        <w:rPr>
          <w:rFonts w:cs="B Mitra" w:hint="cs"/>
          <w:sz w:val="26"/>
          <w:szCs w:val="26"/>
          <w:rtl/>
        </w:rPr>
        <w:t>ریسک‏های ناشی از کمبود نقدینگی</w:t>
      </w:r>
    </w:p>
    <w:p w14:paraId="566A67F8" w14:textId="029123B3" w:rsidR="008432FE" w:rsidRDefault="008432FE" w:rsidP="008432FE">
      <w:pPr>
        <w:pStyle w:val="ListParagraph"/>
        <w:numPr>
          <w:ilvl w:val="0"/>
          <w:numId w:val="7"/>
        </w:numPr>
        <w:bidi/>
        <w:spacing w:line="276" w:lineRule="auto"/>
        <w:jc w:val="both"/>
        <w:rPr>
          <w:rFonts w:cs="B Mitra"/>
          <w:sz w:val="26"/>
          <w:szCs w:val="26"/>
        </w:rPr>
      </w:pPr>
      <w:r>
        <w:rPr>
          <w:rFonts w:cs="B Mitra" w:hint="cs"/>
          <w:sz w:val="26"/>
          <w:szCs w:val="26"/>
          <w:rtl/>
        </w:rPr>
        <w:t>مقایسۀ هزینه فرصت‏های نگهداشت نقدینگی با سرمایه‏گذاری‏های جایگزین</w:t>
      </w:r>
    </w:p>
    <w:p w14:paraId="61238921" w14:textId="2AF7D638" w:rsidR="00F6143C" w:rsidRDefault="00F6143C">
      <w:pPr>
        <w:bidi w:val="0"/>
        <w:jc w:val="left"/>
        <w:rPr>
          <w:sz w:val="26"/>
          <w:rtl/>
        </w:rPr>
      </w:pPr>
      <w:r>
        <w:rPr>
          <w:sz w:val="26"/>
          <w:rtl/>
        </w:rPr>
        <w:br w:type="page"/>
      </w:r>
    </w:p>
    <w:p w14:paraId="07A3B544" w14:textId="77777777" w:rsidR="00F6143C" w:rsidRPr="001D3F20" w:rsidRDefault="00F6143C" w:rsidP="00F6143C">
      <w:pPr>
        <w:spacing w:after="0" w:line="276" w:lineRule="auto"/>
        <w:jc w:val="center"/>
        <w:rPr>
          <w:rFonts w:ascii="IRPooya" w:hAnsi="IRPooya" w:cs="B Titr"/>
          <w:b/>
          <w:bCs/>
          <w:color w:val="000000" w:themeColor="text1"/>
          <w:sz w:val="24"/>
          <w:szCs w:val="24"/>
          <w:rtl/>
        </w:rPr>
      </w:pPr>
      <w:r w:rsidRPr="001D3F20">
        <w:rPr>
          <w:rFonts w:ascii="IRPooya" w:hAnsi="IRPooya" w:cs="B Titr" w:hint="cs"/>
          <w:b/>
          <w:bCs/>
          <w:color w:val="000000" w:themeColor="text1"/>
          <w:sz w:val="24"/>
          <w:szCs w:val="24"/>
          <w:rtl/>
        </w:rPr>
        <w:lastRenderedPageBreak/>
        <w:t xml:space="preserve">«طراحی مدل استاندارد بودجه‏ریزی و گزارش‏دهی مالی بر اساس </w:t>
      </w:r>
      <w:r w:rsidRPr="001D3F20">
        <w:rPr>
          <w:rFonts w:asciiTheme="majorBidi" w:hAnsiTheme="majorBidi" w:cs="B Titr"/>
          <w:b/>
          <w:bCs/>
          <w:color w:val="000000" w:themeColor="text1"/>
          <w:sz w:val="24"/>
          <w:szCs w:val="24"/>
        </w:rPr>
        <w:t>IFRS</w:t>
      </w:r>
      <w:r w:rsidRPr="001D3F20">
        <w:rPr>
          <w:rFonts w:ascii="IRPooya" w:hAnsi="IRPooya" w:cs="B Titr" w:hint="cs"/>
          <w:b/>
          <w:bCs/>
          <w:color w:val="000000" w:themeColor="text1"/>
          <w:sz w:val="24"/>
          <w:szCs w:val="24"/>
          <w:rtl/>
        </w:rPr>
        <w:t xml:space="preserve"> </w:t>
      </w:r>
    </w:p>
    <w:p w14:paraId="778BF4A4" w14:textId="0178856F" w:rsidR="00F6143C" w:rsidRPr="001D3F20" w:rsidRDefault="00F6143C" w:rsidP="00F6143C">
      <w:pPr>
        <w:spacing w:after="240"/>
        <w:jc w:val="center"/>
        <w:rPr>
          <w:rFonts w:ascii="IRPooya" w:hAnsi="IRPooya" w:cs="B Titr"/>
          <w:b/>
          <w:bCs/>
          <w:color w:val="000000" w:themeColor="text1"/>
          <w:sz w:val="24"/>
          <w:szCs w:val="24"/>
          <w:rtl/>
        </w:rPr>
      </w:pPr>
      <w:r w:rsidRPr="001D3F20">
        <w:rPr>
          <w:rFonts w:ascii="IRPooya" w:hAnsi="IRPooya" w:cs="B Titr" w:hint="cs"/>
          <w:b/>
          <w:bCs/>
          <w:color w:val="000000" w:themeColor="text1"/>
          <w:sz w:val="24"/>
          <w:szCs w:val="24"/>
          <w:rtl/>
        </w:rPr>
        <w:t>در شرکت‏های تابعه صندوق بازنشستگی کشوری»</w:t>
      </w:r>
    </w:p>
    <w:p w14:paraId="4F3532D6" w14:textId="77777777" w:rsidR="00F6143C" w:rsidRPr="00506A40" w:rsidRDefault="00F6143C" w:rsidP="00A64A9E">
      <w:pPr>
        <w:rPr>
          <w:sz w:val="26"/>
          <w:rtl/>
        </w:rPr>
      </w:pPr>
      <w:r w:rsidRPr="00506A40">
        <w:rPr>
          <w:rFonts w:hint="cs"/>
          <w:sz w:val="26"/>
          <w:rtl/>
        </w:rPr>
        <w:t xml:space="preserve">اطلاعات مالی بنگاه‏های اقتصادی که از طریق گزارش‏های مالی افشا می‏شوند، به‏عنوان مهمترین منبع اطلاعاتی انعکاس </w:t>
      </w:r>
      <w:r w:rsidRPr="00506A40">
        <w:rPr>
          <w:sz w:val="26"/>
          <w:rtl/>
        </w:rPr>
        <w:t>نتایج عملکرد</w:t>
      </w:r>
      <w:r w:rsidRPr="00506A40">
        <w:rPr>
          <w:rFonts w:hint="cs"/>
          <w:sz w:val="26"/>
          <w:rtl/>
        </w:rPr>
        <w:t>،</w:t>
      </w:r>
      <w:r w:rsidRPr="00506A40">
        <w:rPr>
          <w:sz w:val="26"/>
          <w:rtl/>
        </w:rPr>
        <w:t xml:space="preserve"> وضعیت مالی و جریان</w:t>
      </w:r>
      <w:r w:rsidRPr="00506A40">
        <w:rPr>
          <w:rFonts w:hint="cs"/>
          <w:sz w:val="26"/>
          <w:rtl/>
        </w:rPr>
        <w:t>‏</w:t>
      </w:r>
      <w:r w:rsidRPr="00506A40">
        <w:rPr>
          <w:sz w:val="26"/>
          <w:rtl/>
        </w:rPr>
        <w:t xml:space="preserve">هاي نقدي واحدهاي تجاري شناخته </w:t>
      </w:r>
      <w:r w:rsidRPr="00506A40">
        <w:rPr>
          <w:rFonts w:hint="cs"/>
          <w:sz w:val="26"/>
          <w:rtl/>
        </w:rPr>
        <w:t>می‏شوند. از آنجا که ارتباط بین گزارش‏گران مالی با تصمیم‏گیرندگان اقتصادی از طریق گزارش‏های مالی برقرار می</w:t>
      </w:r>
      <w:r w:rsidRPr="00506A40">
        <w:rPr>
          <w:sz w:val="26"/>
        </w:rPr>
        <w:t>‎</w:t>
      </w:r>
      <w:r w:rsidRPr="00506A40">
        <w:rPr>
          <w:rFonts w:hint="cs"/>
          <w:sz w:val="26"/>
          <w:rtl/>
        </w:rPr>
        <w:t xml:space="preserve">‏شود، لذا مبانی تهیۀ آنها از اهمیت بسیار بالایی برخوردار است. </w:t>
      </w:r>
      <w:r w:rsidRPr="00506A40">
        <w:rPr>
          <w:sz w:val="26"/>
          <w:rtl/>
        </w:rPr>
        <w:t>رشد تجارت بین</w:t>
      </w:r>
      <w:r w:rsidRPr="00506A40">
        <w:rPr>
          <w:rFonts w:hint="cs"/>
          <w:sz w:val="26"/>
          <w:rtl/>
        </w:rPr>
        <w:t>‏</w:t>
      </w:r>
      <w:r w:rsidRPr="00506A40">
        <w:rPr>
          <w:sz w:val="26"/>
          <w:rtl/>
        </w:rPr>
        <w:t>المللی</w:t>
      </w:r>
      <w:r w:rsidRPr="00506A40">
        <w:rPr>
          <w:rFonts w:hint="cs"/>
          <w:sz w:val="26"/>
          <w:rtl/>
        </w:rPr>
        <w:t>،</w:t>
      </w:r>
      <w:r w:rsidRPr="00506A40">
        <w:rPr>
          <w:sz w:val="26"/>
          <w:rtl/>
        </w:rPr>
        <w:t xml:space="preserve"> جریان</w:t>
      </w:r>
      <w:r w:rsidRPr="00506A40">
        <w:rPr>
          <w:rFonts w:hint="cs"/>
          <w:sz w:val="26"/>
          <w:rtl/>
        </w:rPr>
        <w:t>‏</w:t>
      </w:r>
      <w:r w:rsidRPr="00506A40">
        <w:rPr>
          <w:sz w:val="26"/>
          <w:rtl/>
        </w:rPr>
        <w:t xml:space="preserve">هاي </w:t>
      </w:r>
      <w:r w:rsidRPr="00506A40">
        <w:rPr>
          <w:rFonts w:hint="cs"/>
          <w:sz w:val="26"/>
          <w:rtl/>
        </w:rPr>
        <w:t xml:space="preserve">عظیم </w:t>
      </w:r>
      <w:r w:rsidRPr="00506A40">
        <w:rPr>
          <w:sz w:val="26"/>
          <w:rtl/>
        </w:rPr>
        <w:t xml:space="preserve">سرمایه و پیوستگی </w:t>
      </w:r>
      <w:r w:rsidRPr="00506A40">
        <w:rPr>
          <w:rFonts w:hint="cs"/>
          <w:sz w:val="26"/>
          <w:rtl/>
        </w:rPr>
        <w:t xml:space="preserve">فزایندۀ </w:t>
      </w:r>
      <w:r w:rsidRPr="00506A40">
        <w:rPr>
          <w:sz w:val="26"/>
          <w:rtl/>
        </w:rPr>
        <w:t>اقتصادي، تمایل به هماهنگ</w:t>
      </w:r>
      <w:r w:rsidRPr="00506A40">
        <w:rPr>
          <w:rFonts w:hint="cs"/>
          <w:sz w:val="26"/>
          <w:rtl/>
        </w:rPr>
        <w:t>‏</w:t>
      </w:r>
      <w:r w:rsidRPr="00506A40">
        <w:rPr>
          <w:sz w:val="26"/>
          <w:rtl/>
        </w:rPr>
        <w:t xml:space="preserve">سازي استانداردهاي </w:t>
      </w:r>
      <w:r w:rsidRPr="00506A40">
        <w:rPr>
          <w:rFonts w:hint="cs"/>
          <w:sz w:val="26"/>
          <w:rtl/>
        </w:rPr>
        <w:t xml:space="preserve">گزارش‏دهی‏های مالی در سطوح ملی و بین‏المللی را افزایش داده است.مزایای بسیاری برای هماهنگ‏سازی این استاداردها بر شمرده شده که مهم‏ترین آنها عبارتند از: </w:t>
      </w:r>
    </w:p>
    <w:p w14:paraId="46EC197A" w14:textId="77777777" w:rsidR="00F6143C" w:rsidRPr="00506A40" w:rsidRDefault="00F6143C" w:rsidP="00A64A9E">
      <w:pPr>
        <w:pStyle w:val="ListParagraph"/>
        <w:numPr>
          <w:ilvl w:val="0"/>
          <w:numId w:val="8"/>
        </w:numPr>
        <w:bidi/>
        <w:jc w:val="both"/>
        <w:rPr>
          <w:rFonts w:cs="B Mitra"/>
          <w:sz w:val="26"/>
          <w:szCs w:val="26"/>
        </w:rPr>
      </w:pPr>
      <w:r w:rsidRPr="00506A40">
        <w:rPr>
          <w:rFonts w:cs="B Mitra" w:hint="cs"/>
          <w:sz w:val="26"/>
          <w:szCs w:val="26"/>
          <w:rtl/>
        </w:rPr>
        <w:t>افزایش قابلیت مقایسۀ صورت‏های مالی شرکت‏ها</w:t>
      </w:r>
    </w:p>
    <w:p w14:paraId="6A9A4013" w14:textId="77777777" w:rsidR="00F6143C" w:rsidRPr="00506A40" w:rsidRDefault="00F6143C" w:rsidP="00A64A9E">
      <w:pPr>
        <w:pStyle w:val="ListParagraph"/>
        <w:numPr>
          <w:ilvl w:val="0"/>
          <w:numId w:val="8"/>
        </w:numPr>
        <w:bidi/>
        <w:jc w:val="both"/>
        <w:rPr>
          <w:rFonts w:cs="B Mitra"/>
          <w:sz w:val="26"/>
          <w:szCs w:val="26"/>
        </w:rPr>
      </w:pPr>
      <w:r w:rsidRPr="00506A40">
        <w:rPr>
          <w:rFonts w:cs="B Mitra" w:hint="cs"/>
          <w:sz w:val="26"/>
          <w:szCs w:val="26"/>
          <w:rtl/>
        </w:rPr>
        <w:t>افزایش شفافیت و دقت گزارش‏گری مالی</w:t>
      </w:r>
    </w:p>
    <w:p w14:paraId="3A99022D" w14:textId="77777777" w:rsidR="00F6143C" w:rsidRPr="00506A40" w:rsidRDefault="00F6143C" w:rsidP="00A64A9E">
      <w:pPr>
        <w:pStyle w:val="ListParagraph"/>
        <w:numPr>
          <w:ilvl w:val="0"/>
          <w:numId w:val="8"/>
        </w:numPr>
        <w:bidi/>
        <w:jc w:val="both"/>
        <w:rPr>
          <w:rFonts w:cs="B Mitra"/>
          <w:sz w:val="26"/>
          <w:szCs w:val="26"/>
        </w:rPr>
      </w:pPr>
      <w:r w:rsidRPr="00506A40">
        <w:rPr>
          <w:rFonts w:cs="B Mitra" w:hint="cs"/>
          <w:sz w:val="26"/>
          <w:szCs w:val="26"/>
          <w:rtl/>
        </w:rPr>
        <w:t>کاهش هزینۀ تطبیق صورت‏های مالی</w:t>
      </w:r>
      <w:r w:rsidRPr="00506A40">
        <w:rPr>
          <w:rStyle w:val="FootnoteReference"/>
          <w:rFonts w:cs="B Mitra"/>
          <w:sz w:val="26"/>
          <w:szCs w:val="26"/>
          <w:rtl/>
        </w:rPr>
        <w:footnoteReference w:id="2"/>
      </w:r>
      <w:r w:rsidRPr="00506A40">
        <w:rPr>
          <w:rFonts w:cs="B Mitra" w:hint="cs"/>
          <w:sz w:val="26"/>
          <w:szCs w:val="26"/>
          <w:rtl/>
        </w:rPr>
        <w:t xml:space="preserve"> </w:t>
      </w:r>
    </w:p>
    <w:p w14:paraId="1AF55A0F" w14:textId="77777777" w:rsidR="00F6143C" w:rsidRPr="00506A40" w:rsidRDefault="00F6143C" w:rsidP="00A64A9E">
      <w:pPr>
        <w:rPr>
          <w:sz w:val="26"/>
          <w:rtl/>
          <w:lang w:bidi="fa-IR"/>
        </w:rPr>
      </w:pPr>
      <w:r w:rsidRPr="00506A40">
        <w:rPr>
          <w:rFonts w:hint="cs"/>
          <w:sz w:val="26"/>
          <w:rtl/>
        </w:rPr>
        <w:t>انواع گوناگونی از مدل‏های حسابداری در جهان وجود دارند که از جملۀ آنها می‏توان به مدل آنگلوساکسون، کنتیننتال، آمریکای جنوبی، اقتصاد ترکیبی و استانداردهای گزارش‏گری مالی بین‏المللی (</w:t>
      </w:r>
      <w:r w:rsidRPr="00763070">
        <w:rPr>
          <w:rFonts w:asciiTheme="majorBidi" w:hAnsiTheme="majorBidi" w:cstheme="majorBidi"/>
          <w:sz w:val="24"/>
          <w:szCs w:val="24"/>
          <w:lang w:bidi="fa-IR"/>
        </w:rPr>
        <w:t>IFRS</w:t>
      </w:r>
      <w:r w:rsidRPr="00506A40">
        <w:rPr>
          <w:rFonts w:hint="cs"/>
          <w:sz w:val="26"/>
          <w:rtl/>
        </w:rPr>
        <w:t>)</w:t>
      </w:r>
      <w:r w:rsidRPr="00506A40">
        <w:rPr>
          <w:rStyle w:val="FootnoteReference"/>
          <w:sz w:val="26"/>
          <w:rtl/>
        </w:rPr>
        <w:footnoteReference w:id="3"/>
      </w:r>
      <w:r w:rsidRPr="00506A40">
        <w:rPr>
          <w:rFonts w:hint="cs"/>
          <w:sz w:val="26"/>
          <w:rtl/>
        </w:rPr>
        <w:t xml:space="preserve"> اشاره کرد. مورد اخیر (</w:t>
      </w:r>
      <w:r w:rsidRPr="00763070">
        <w:rPr>
          <w:rFonts w:asciiTheme="majorBidi" w:hAnsiTheme="majorBidi" w:cstheme="majorBidi"/>
          <w:sz w:val="24"/>
          <w:szCs w:val="24"/>
          <w:lang w:bidi="fa-IR"/>
        </w:rPr>
        <w:t>IFRS</w:t>
      </w:r>
      <w:r w:rsidRPr="00506A40">
        <w:rPr>
          <w:rFonts w:hint="cs"/>
          <w:sz w:val="26"/>
          <w:rtl/>
        </w:rPr>
        <w:t xml:space="preserve">)، </w:t>
      </w:r>
      <w:r w:rsidRPr="00506A40">
        <w:rPr>
          <w:rFonts w:hint="cs"/>
          <w:sz w:val="26"/>
          <w:rtl/>
          <w:lang w:bidi="fa-IR"/>
        </w:rPr>
        <w:t>که توسط هیات استانداردهای حسابداری بین‏المللی (</w:t>
      </w:r>
      <w:r w:rsidRPr="00763070">
        <w:rPr>
          <w:rFonts w:asciiTheme="majorBidi" w:hAnsiTheme="majorBidi" w:cstheme="majorBidi"/>
          <w:sz w:val="24"/>
          <w:szCs w:val="24"/>
          <w:lang w:bidi="fa-IR"/>
        </w:rPr>
        <w:t>IASB</w:t>
      </w:r>
      <w:r w:rsidRPr="00506A40">
        <w:rPr>
          <w:rFonts w:hint="cs"/>
          <w:sz w:val="26"/>
          <w:rtl/>
          <w:lang w:bidi="fa-IR"/>
        </w:rPr>
        <w:t>)</w:t>
      </w:r>
      <w:r w:rsidRPr="00506A40">
        <w:rPr>
          <w:rStyle w:val="FootnoteReference"/>
          <w:sz w:val="26"/>
          <w:rtl/>
          <w:lang w:bidi="fa-IR"/>
        </w:rPr>
        <w:footnoteReference w:id="4"/>
      </w:r>
      <w:r w:rsidRPr="00506A40">
        <w:rPr>
          <w:rFonts w:hint="cs"/>
          <w:sz w:val="26"/>
          <w:rtl/>
        </w:rPr>
        <w:t xml:space="preserve"> تهیه شده، الگویی متمایز از چهار مدل دیگر است که هدف آن هماهنگ‏سازی گزارش‏گری مالی ملی و بین‏المللی (خصوصاً برای شرکت‏های چندملیتی و مشارکت‏کنندگان در بازارهای مالی جهانی) است. تا کنون 144 کشور </w:t>
      </w:r>
      <w:r w:rsidRPr="00763070">
        <w:rPr>
          <w:rFonts w:asciiTheme="majorBidi" w:hAnsiTheme="majorBidi" w:cstheme="majorBidi"/>
          <w:sz w:val="24"/>
          <w:szCs w:val="24"/>
          <w:lang w:bidi="fa-IR"/>
        </w:rPr>
        <w:t>IFRS</w:t>
      </w:r>
      <w:r w:rsidRPr="00506A40">
        <w:rPr>
          <w:rFonts w:hint="cs"/>
          <w:sz w:val="26"/>
          <w:rtl/>
          <w:lang w:bidi="fa-IR"/>
        </w:rPr>
        <w:t xml:space="preserve"> را برای گزارش‏دهی مالی تمام یا اغلب شرکت‏های خود الزامی کرده‏اند، که ایران نیز یکی از آن کشورها محسوب می‏شود.</w:t>
      </w:r>
      <w:r w:rsidRPr="00506A40">
        <w:rPr>
          <w:rStyle w:val="FootnoteReference"/>
          <w:sz w:val="26"/>
          <w:rtl/>
          <w:lang w:bidi="fa-IR"/>
        </w:rPr>
        <w:footnoteReference w:id="5"/>
      </w:r>
      <w:r w:rsidRPr="00506A40">
        <w:rPr>
          <w:sz w:val="26"/>
          <w:lang w:bidi="fa-IR"/>
        </w:rPr>
        <w:t xml:space="preserve"> </w:t>
      </w:r>
    </w:p>
    <w:p w14:paraId="518C9F88" w14:textId="1513289A" w:rsidR="00F6143C" w:rsidRDefault="00F6143C" w:rsidP="00A64A9E">
      <w:pPr>
        <w:rPr>
          <w:sz w:val="26"/>
          <w:rtl/>
          <w:lang w:bidi="fa-IR"/>
        </w:rPr>
      </w:pPr>
      <w:r w:rsidRPr="00506A40">
        <w:rPr>
          <w:rFonts w:hint="cs"/>
          <w:sz w:val="26"/>
          <w:rtl/>
          <w:lang w:bidi="fa-IR"/>
        </w:rPr>
        <w:t>اما علی‏رغم الزام چنین قاعده‏ای از جانب سازمان بورس و اوراق بهادار، به‏نظر می‏رسد همچنان رویه‏های حسابداری ملی برای ارائۀ اطلاعات مالی خود استفاده می‏کنند که می‏تواند مانعی باشد در برابر دستیابی به مزایای سه‏گانۀ پیش‏گفته. اهمیت این امر در صندوق بازنشستگی کشوری به عنوان نهاد متولی 117 شرکت زیرمجموعه، ذیل 6 هلدینگ مختلف، دو چندان است. چراکه تبعیت از یک رویۀ استاندارد و یکسان، نه تنها هزینه‏های تطبیق و مقایسۀ صورت‏های مالی بین شرکت‏های تحت پوشش را کاهش می‏دهد بلکه امکان مقایسۀ عملکرد مالی این شرکت‏ها را با شرکت‏های مشابه داخلی و حتی بین‏المللی را فراهم خواهد ساخت. علاوه بر این، می‏تواند راهکاری مفید در جهت فهم بهتر ذینفعان (مشترکان صندوق) از اطلاعات مالی شرکت‏های تحت پوشش، باشد.</w:t>
      </w:r>
    </w:p>
    <w:p w14:paraId="1B09539F" w14:textId="4CC8B1BB" w:rsidR="008432FE" w:rsidRDefault="008432FE" w:rsidP="008432FE">
      <w:pPr>
        <w:rPr>
          <w:sz w:val="26"/>
          <w:rtl/>
          <w:lang w:bidi="fa-IR"/>
        </w:rPr>
      </w:pPr>
      <w:r>
        <w:rPr>
          <w:rFonts w:hint="cs"/>
          <w:sz w:val="26"/>
          <w:rtl/>
          <w:lang w:bidi="fa-IR"/>
        </w:rPr>
        <w:t xml:space="preserve">نتیجه حاصل از این طرح باید گام‏های اجرایی انطباق صورت‏های مالی شرکت‏های تابعه صندوق با مدل </w:t>
      </w:r>
      <w:r w:rsidRPr="008432FE">
        <w:rPr>
          <w:rFonts w:asciiTheme="majorBidi" w:hAnsiTheme="majorBidi" w:cstheme="majorBidi"/>
          <w:sz w:val="24"/>
          <w:szCs w:val="24"/>
          <w:lang w:bidi="fa-IR"/>
        </w:rPr>
        <w:t>IFRS</w:t>
      </w:r>
      <w:r>
        <w:rPr>
          <w:rFonts w:hint="cs"/>
          <w:sz w:val="26"/>
          <w:rtl/>
          <w:lang w:bidi="fa-IR"/>
        </w:rPr>
        <w:t xml:space="preserve"> را تبیین نماید. </w:t>
      </w:r>
    </w:p>
    <w:p w14:paraId="54514D20" w14:textId="4E08B53E" w:rsidR="00F94B2F" w:rsidRDefault="00F94B2F">
      <w:pPr>
        <w:bidi w:val="0"/>
        <w:jc w:val="left"/>
        <w:rPr>
          <w:sz w:val="26"/>
          <w:rtl/>
          <w:lang w:bidi="fa-IR"/>
        </w:rPr>
      </w:pPr>
      <w:r>
        <w:rPr>
          <w:sz w:val="26"/>
          <w:rtl/>
          <w:lang w:bidi="fa-IR"/>
        </w:rPr>
        <w:br w:type="page"/>
      </w:r>
    </w:p>
    <w:p w14:paraId="405CEB68" w14:textId="4ADEB019" w:rsidR="00F94B2F" w:rsidRPr="001D3F20" w:rsidRDefault="00F94B2F" w:rsidP="00F94B2F">
      <w:pPr>
        <w:spacing w:after="0"/>
        <w:jc w:val="center"/>
        <w:rPr>
          <w:rFonts w:ascii="IRPooya" w:hAnsi="IRPooya" w:cs="B Titr"/>
          <w:b/>
          <w:bCs/>
          <w:color w:val="000000" w:themeColor="text1"/>
          <w:sz w:val="24"/>
          <w:szCs w:val="24"/>
          <w:rtl/>
        </w:rPr>
      </w:pPr>
      <w:r w:rsidRPr="001D3F20">
        <w:rPr>
          <w:rFonts w:ascii="IRPooya" w:hAnsi="IRPooya" w:cs="B Titr" w:hint="cs"/>
          <w:b/>
          <w:bCs/>
          <w:color w:val="000000" w:themeColor="text1"/>
          <w:sz w:val="24"/>
          <w:szCs w:val="24"/>
          <w:rtl/>
          <w:lang w:bidi="fa-IR"/>
        </w:rPr>
        <w:lastRenderedPageBreak/>
        <w:t>«</w:t>
      </w:r>
      <w:r w:rsidRPr="001D3F20">
        <w:rPr>
          <w:rFonts w:ascii="IRPooya" w:hAnsi="IRPooya" w:cs="B Titr" w:hint="cs"/>
          <w:b/>
          <w:bCs/>
          <w:color w:val="000000" w:themeColor="text1"/>
          <w:sz w:val="24"/>
          <w:szCs w:val="24"/>
          <w:rtl/>
        </w:rPr>
        <w:t xml:space="preserve">پیش‏بینی چشم‏انداز آتی 4 صنعت منتخب (فولاد، ساختمان، گردشگری و </w:t>
      </w:r>
      <w:r w:rsidR="00D415CE">
        <w:rPr>
          <w:rFonts w:ascii="IRPooya" w:hAnsi="IRPooya" w:cs="B Titr" w:hint="cs"/>
          <w:b/>
          <w:bCs/>
          <w:color w:val="000000" w:themeColor="text1"/>
          <w:sz w:val="24"/>
          <w:szCs w:val="24"/>
          <w:rtl/>
        </w:rPr>
        <w:t>حمل‏ونقل</w:t>
      </w:r>
      <w:r w:rsidRPr="001D3F20">
        <w:rPr>
          <w:rFonts w:ascii="IRPooya" w:hAnsi="IRPooya" w:cs="B Titr" w:hint="cs"/>
          <w:b/>
          <w:bCs/>
          <w:color w:val="000000" w:themeColor="text1"/>
          <w:sz w:val="24"/>
          <w:szCs w:val="24"/>
          <w:rtl/>
        </w:rPr>
        <w:t xml:space="preserve">) </w:t>
      </w:r>
    </w:p>
    <w:p w14:paraId="479D7A77" w14:textId="6E61FE12" w:rsidR="00F94B2F" w:rsidRPr="001D3F20" w:rsidRDefault="00F94B2F" w:rsidP="00F94B2F">
      <w:pPr>
        <w:spacing w:after="240"/>
        <w:jc w:val="center"/>
        <w:rPr>
          <w:rFonts w:ascii="IRPooya" w:hAnsi="IRPooya" w:cs="B Titr"/>
          <w:b/>
          <w:bCs/>
          <w:color w:val="000000" w:themeColor="text1"/>
          <w:sz w:val="24"/>
          <w:szCs w:val="24"/>
        </w:rPr>
      </w:pPr>
      <w:r w:rsidRPr="001D3F20">
        <w:rPr>
          <w:rFonts w:ascii="IRPooya" w:hAnsi="IRPooya" w:cs="B Titr" w:hint="cs"/>
          <w:b/>
          <w:bCs/>
          <w:color w:val="000000" w:themeColor="text1"/>
          <w:sz w:val="24"/>
          <w:szCs w:val="24"/>
          <w:rtl/>
        </w:rPr>
        <w:t>با تأکید بر شرایط تحریم و پساکرونا»</w:t>
      </w:r>
    </w:p>
    <w:p w14:paraId="089ACD8F" w14:textId="77777777" w:rsidR="00F94B2F" w:rsidRDefault="00F94B2F" w:rsidP="00F94B2F">
      <w:pPr>
        <w:rPr>
          <w:sz w:val="26"/>
          <w:rtl/>
          <w:lang w:bidi="fa-IR"/>
        </w:rPr>
      </w:pPr>
      <w:r w:rsidRPr="00AA25B2">
        <w:rPr>
          <w:rFonts w:hint="cs"/>
          <w:sz w:val="26"/>
          <w:rtl/>
          <w:lang w:bidi="fa-IR"/>
        </w:rPr>
        <w:t>اعمال تحریم‏های یکجانبۀ اقتصادی علیه ایران توسط ایالات متحدۀ آمریکا، در پی خروج این کشور از برنامۀ جامع اقدام مشترک (برجام) بین ایران و گروه کشورهای 1+5 (شامل چین، فرانسه، روسیه، انگلستان، ایالات متحدۀ آمریکا و آلمان) در سال 1397، تقریباً کلیه بخش‏های اقتصادی و صنایع ایران را تحت تاثیر قرار داده است.</w:t>
      </w:r>
      <w:r>
        <w:rPr>
          <w:rFonts w:hint="cs"/>
          <w:sz w:val="26"/>
          <w:rtl/>
          <w:lang w:bidi="fa-IR"/>
        </w:rPr>
        <w:t xml:space="preserve"> این تحریم‏ها، بسته به نوع و ماهیت صنعت، تقریباً تمامی ابعاد خرید و فروش محصول، تامین منابع مالی و سرمایه‏گذاری، تراکنش‏های مالی و بانکی، تامین ماشین‏آلات، قطعات و مواد اولیه و همچنین حمل و نقل صنایع در سطح بین‏المللی را در بر گرفته است. به‏نحوی‏که، علاوه بر تحمیل هزینه‏های عظیم بر گسترۀ صنعت می‏تواند تبعات جانبی فراوانی همچون بیکاری گسترده و تورم فزآینده را بر جامعه تحمیل کند. </w:t>
      </w:r>
    </w:p>
    <w:p w14:paraId="35CC8D8A" w14:textId="77777777" w:rsidR="00F94B2F" w:rsidRDefault="00F94B2F" w:rsidP="00F94B2F">
      <w:pPr>
        <w:rPr>
          <w:sz w:val="26"/>
          <w:rtl/>
          <w:lang w:bidi="fa-IR"/>
        </w:rPr>
      </w:pPr>
      <w:r>
        <w:rPr>
          <w:rFonts w:hint="cs"/>
          <w:sz w:val="26"/>
          <w:rtl/>
          <w:lang w:bidi="fa-IR"/>
        </w:rPr>
        <w:t xml:space="preserve">گذشته از تحریم‏ها، عامل برونزای دیگری که طی ماه‏های گذشته توانسته فعالیت‏های صنعتی در ایران و سایر کشورها را به شدت متاثر سازد، پدیدۀ گسترش ویروس کووید 19 در سطح دنیا است. نامعلوم بودن شدت و مدت تاثیرگذاری آن، سبب‏ساز دشواری سنجش دامنه و گسترۀ آثار آن بر بخش‏های گوناگون اقتصادی و صنایع مختلف شده است. </w:t>
      </w:r>
    </w:p>
    <w:p w14:paraId="035EAF84" w14:textId="31D46A73" w:rsidR="00F94B2F" w:rsidRPr="00AA25B2" w:rsidRDefault="00F94B2F" w:rsidP="00F94B2F">
      <w:pPr>
        <w:rPr>
          <w:sz w:val="26"/>
          <w:rtl/>
          <w:lang w:bidi="fa-IR"/>
        </w:rPr>
      </w:pPr>
      <w:r>
        <w:rPr>
          <w:rFonts w:hint="cs"/>
          <w:sz w:val="26"/>
          <w:rtl/>
          <w:lang w:bidi="fa-IR"/>
        </w:rPr>
        <w:t xml:space="preserve">ازاین‏رو، ارائۀ تحلیلی منطقی از تاثیر دو عامل فوق بر شرایط کلی حاکم بر فضای کسب‏وکار، سرمایه‏گذاری، تولید‏، تجارت و... بخش‏های مهم صنعتی کشور، در کوتاه‏مدت و بلندمدت، می‏تواند چشم‏انداز واضح‏تری را پیشِ روی فعالان اقتصادی قرار دهد. صندوق بازنشستگی کشوری، به عنوان دومینْ بزرگ‏ترین صندوق بازنشستگی کشور، یکی از مهم‏ترین فعالان اقتصادی است که به دلیل نقش‏آفرینی در رشته فعالیت‏های مرتبط با فولاد، ساختمان، گردشگری و </w:t>
      </w:r>
      <w:r w:rsidR="00D415CE">
        <w:rPr>
          <w:rFonts w:hint="cs"/>
          <w:sz w:val="26"/>
          <w:rtl/>
          <w:lang w:bidi="fa-IR"/>
        </w:rPr>
        <w:t>حمل‏ونقل</w:t>
      </w:r>
      <w:r>
        <w:rPr>
          <w:rStyle w:val="FootnoteReference"/>
          <w:sz w:val="26"/>
          <w:rtl/>
          <w:lang w:bidi="fa-IR"/>
        </w:rPr>
        <w:footnoteReference w:id="6"/>
      </w:r>
      <w:r>
        <w:rPr>
          <w:rFonts w:hint="cs"/>
          <w:sz w:val="26"/>
          <w:rtl/>
          <w:lang w:bidi="fa-IR"/>
        </w:rPr>
        <w:t xml:space="preserve"> کشور می‏تواند از بروندادهای چنین بررسی‏ها و تحلیل‏های آینده</w:t>
      </w:r>
      <w:r>
        <w:rPr>
          <w:sz w:val="26"/>
          <w:lang w:bidi="fa-IR"/>
        </w:rPr>
        <w:t>‎</w:t>
      </w:r>
      <w:r>
        <w:rPr>
          <w:rFonts w:hint="cs"/>
          <w:sz w:val="26"/>
          <w:rtl/>
          <w:lang w:bidi="fa-IR"/>
        </w:rPr>
        <w:t xml:space="preserve">‏پژوهانه‏ای بهره‏مند گردد. لذا سلسله گزارش‏های تحلیلی آثار تحریم‏های اقتصادی و کرونا بر چهار رشته فعالیت ذکرشده در کوتاه‏مدت و میان‏مدت، با هدف بررسی ابعاد و دامنۀ کمی و کیفی تاثیر و راه‏کارهای رفع موانع به‏وجود آمده (در صورت امکان) به انجام خواهد رسید.         </w:t>
      </w:r>
    </w:p>
    <w:p w14:paraId="00E1F54B" w14:textId="77777777" w:rsidR="00F6143C" w:rsidRPr="00F6143C" w:rsidRDefault="00F6143C" w:rsidP="00F6143C">
      <w:pPr>
        <w:spacing w:line="276" w:lineRule="auto"/>
        <w:rPr>
          <w:sz w:val="26"/>
          <w:rtl/>
          <w:lang w:bidi="fa-IR"/>
        </w:rPr>
      </w:pPr>
    </w:p>
    <w:p w14:paraId="1D6D98F1" w14:textId="77777777" w:rsidR="000D2002" w:rsidRPr="008908E0" w:rsidRDefault="000D2002" w:rsidP="008908E0">
      <w:pPr>
        <w:rPr>
          <w:rFonts w:ascii="IRPooya" w:hAnsi="IRPooya"/>
          <w:color w:val="000000" w:themeColor="text1"/>
          <w:sz w:val="26"/>
          <w:rtl/>
        </w:rPr>
      </w:pPr>
    </w:p>
    <w:p w14:paraId="7FDD3E59" w14:textId="77777777" w:rsidR="002967AD" w:rsidRPr="00C02D68" w:rsidRDefault="002967AD" w:rsidP="00C02D68">
      <w:pPr>
        <w:rPr>
          <w:sz w:val="26"/>
          <w:rtl/>
        </w:rPr>
      </w:pPr>
    </w:p>
    <w:p w14:paraId="6A0060F7" w14:textId="77777777" w:rsidR="00C02D68" w:rsidRPr="006C2EAA" w:rsidRDefault="00C02D68" w:rsidP="006C2EAA">
      <w:pPr>
        <w:rPr>
          <w:sz w:val="26"/>
          <w:rtl/>
          <w:lang w:bidi="fa-IR"/>
        </w:rPr>
      </w:pPr>
    </w:p>
    <w:p w14:paraId="1E4C6671" w14:textId="77777777" w:rsidR="006C2EAA" w:rsidRPr="006C2EAA" w:rsidRDefault="006C2EAA" w:rsidP="006C2EAA">
      <w:pPr>
        <w:rPr>
          <w:sz w:val="26"/>
          <w:lang w:bidi="fa-IR"/>
        </w:rPr>
      </w:pPr>
    </w:p>
    <w:p w14:paraId="12841180" w14:textId="77777777" w:rsidR="003C18C1" w:rsidRPr="003C18C1" w:rsidRDefault="003C18C1" w:rsidP="003C18C1">
      <w:pPr>
        <w:ind w:left="353"/>
        <w:rPr>
          <w:sz w:val="26"/>
          <w:rtl/>
        </w:rPr>
      </w:pPr>
    </w:p>
    <w:sectPr w:rsidR="003C18C1" w:rsidRPr="003C18C1" w:rsidSect="00E444EF">
      <w:headerReference w:type="even" r:id="rId8"/>
      <w:headerReference w:type="default" r:id="rId9"/>
      <w:footerReference w:type="default" r:id="rId10"/>
      <w:headerReference w:type="first" r:id="rId11"/>
      <w:footnotePr>
        <w:numRestart w:val="eachPage"/>
      </w:footnotePr>
      <w:pgSz w:w="12240" w:h="15840"/>
      <w:pgMar w:top="2036" w:right="1440" w:bottom="1440" w:left="1440" w:header="737" w:footer="22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1E63A" w14:textId="77777777" w:rsidR="000A3591" w:rsidRDefault="000A3591" w:rsidP="000A3591">
      <w:pPr>
        <w:spacing w:after="0" w:line="240" w:lineRule="auto"/>
      </w:pPr>
      <w:r>
        <w:separator/>
      </w:r>
    </w:p>
  </w:endnote>
  <w:endnote w:type="continuationSeparator" w:id="0">
    <w:p w14:paraId="1FC7B56A" w14:textId="77777777" w:rsidR="000A3591" w:rsidRDefault="000A3591" w:rsidP="000A3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IRPooya">
    <w:altName w:val="Arial"/>
    <w:charset w:val="00"/>
    <w:family w:val="auto"/>
    <w:pitch w:val="variable"/>
    <w:sig w:usb0="00002003" w:usb1="00000000" w:usb2="00000000" w:usb3="00000000" w:csb0="0000004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tl/>
      </w:rPr>
      <w:id w:val="-1846698682"/>
      <w:docPartObj>
        <w:docPartGallery w:val="Page Numbers (Bottom of Page)"/>
        <w:docPartUnique/>
      </w:docPartObj>
    </w:sdtPr>
    <w:sdtEndPr>
      <w:rPr>
        <w:noProof/>
        <w:sz w:val="16"/>
        <w:szCs w:val="20"/>
      </w:rPr>
    </w:sdtEndPr>
    <w:sdtContent>
      <w:p w14:paraId="5ECB8902" w14:textId="4EB9E63B" w:rsidR="000A3591" w:rsidRDefault="000A3591">
        <w:pPr>
          <w:pStyle w:val="Footer"/>
          <w:jc w:val="center"/>
        </w:pPr>
        <w:r>
          <w:fldChar w:fldCharType="begin"/>
        </w:r>
        <w:r>
          <w:instrText xml:space="preserve"> PAGE   \* MERGEFORMAT </w:instrText>
        </w:r>
        <w:r>
          <w:fldChar w:fldCharType="separate"/>
        </w:r>
        <w:r w:rsidRPr="00695F83">
          <w:rPr>
            <w:noProof/>
            <w:rtl/>
            <w:lang w:bidi="ar-IQ"/>
          </w:rPr>
          <w:t>2</w:t>
        </w:r>
        <w:r>
          <w:rPr>
            <w:noProof/>
          </w:rPr>
          <w:fldChar w:fldCharType="end"/>
        </w:r>
      </w:p>
    </w:sdtContent>
  </w:sdt>
  <w:p w14:paraId="44177FE5" w14:textId="77777777" w:rsidR="000A3591" w:rsidRDefault="000A3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C4D80" w14:textId="77777777" w:rsidR="000A3591" w:rsidRDefault="000A3591" w:rsidP="000A3591">
      <w:pPr>
        <w:spacing w:after="0" w:line="240" w:lineRule="auto"/>
      </w:pPr>
      <w:r>
        <w:separator/>
      </w:r>
    </w:p>
  </w:footnote>
  <w:footnote w:type="continuationSeparator" w:id="0">
    <w:p w14:paraId="404C7635" w14:textId="77777777" w:rsidR="000A3591" w:rsidRDefault="000A3591" w:rsidP="000A3591">
      <w:pPr>
        <w:spacing w:after="0" w:line="240" w:lineRule="auto"/>
      </w:pPr>
      <w:r>
        <w:continuationSeparator/>
      </w:r>
    </w:p>
  </w:footnote>
  <w:footnote w:id="1">
    <w:p w14:paraId="5DF0FA05" w14:textId="77777777" w:rsidR="001754FE" w:rsidRPr="00B87E18" w:rsidRDefault="001754FE" w:rsidP="001754FE">
      <w:pPr>
        <w:pStyle w:val="FootnoteText"/>
        <w:bidi/>
        <w:jc w:val="both"/>
        <w:rPr>
          <w:rFonts w:cs="B Mitra"/>
          <w:rtl/>
        </w:rPr>
      </w:pPr>
      <w:r w:rsidRPr="00B87E18">
        <w:rPr>
          <w:rStyle w:val="FootnoteReference"/>
          <w:rFonts w:cs="B Mitra"/>
        </w:rPr>
        <w:footnoteRef/>
      </w:r>
      <w:r w:rsidRPr="00B87E18">
        <w:rPr>
          <w:rFonts w:cs="B Mitra" w:hint="cs"/>
          <w:rtl/>
        </w:rPr>
        <w:t xml:space="preserve">. برگرفته از مقالۀ زیر: </w:t>
      </w:r>
    </w:p>
    <w:p w14:paraId="00B46C42" w14:textId="7711A83A" w:rsidR="001754FE" w:rsidRPr="00B87E18" w:rsidRDefault="001754FE" w:rsidP="001754FE">
      <w:pPr>
        <w:pStyle w:val="FootnoteText"/>
        <w:bidi/>
        <w:jc w:val="both"/>
        <w:rPr>
          <w:rFonts w:cs="B Mitra"/>
          <w:rtl/>
          <w:lang w:bidi="fa-IR"/>
        </w:rPr>
      </w:pPr>
      <w:r w:rsidRPr="00B87E18">
        <w:rPr>
          <w:rFonts w:cs="B Mitra" w:hint="cs"/>
          <w:rtl/>
        </w:rPr>
        <w:t>اسدی، غلامحسین و بهاره باغدار (</w:t>
      </w:r>
      <w:r w:rsidR="00243AC3">
        <w:rPr>
          <w:rFonts w:cs="B Mitra" w:hint="cs"/>
          <w:rtl/>
        </w:rPr>
        <w:t>1394</w:t>
      </w:r>
      <w:r w:rsidRPr="00B87E18">
        <w:rPr>
          <w:rFonts w:cs="B Mitra" w:hint="cs"/>
          <w:rtl/>
        </w:rPr>
        <w:t>)؛ تاثری سطح بیهنۀ وجه نقد نگهداری‏شده بر ارزش شرکت‏های پذیرفته‏شده در بورس اوراق بهادار تهران؛ دانش حسابرسی، شمارۀ 61</w:t>
      </w:r>
      <w:r w:rsidR="00243AC3">
        <w:rPr>
          <w:rFonts w:cs="B Mitra" w:hint="cs"/>
          <w:rtl/>
        </w:rPr>
        <w:t xml:space="preserve">. </w:t>
      </w:r>
    </w:p>
  </w:footnote>
  <w:footnote w:id="2">
    <w:p w14:paraId="1AD0F315" w14:textId="77777777" w:rsidR="00F6143C" w:rsidRPr="00C345D6" w:rsidRDefault="00F6143C" w:rsidP="00F6143C">
      <w:pPr>
        <w:pStyle w:val="FootnoteText"/>
        <w:bidi/>
        <w:jc w:val="both"/>
        <w:rPr>
          <w:rFonts w:cs="B Mitra"/>
          <w:rtl/>
          <w:lang w:bidi="fa-IR"/>
        </w:rPr>
      </w:pPr>
      <w:r w:rsidRPr="00C345D6">
        <w:rPr>
          <w:rStyle w:val="FootnoteReference"/>
          <w:rFonts w:cs="B Mitra"/>
        </w:rPr>
        <w:footnoteRef/>
      </w:r>
      <w:r w:rsidRPr="00C345D6">
        <w:rPr>
          <w:rFonts w:cs="B Mitra" w:hint="cs"/>
          <w:rtl/>
          <w:lang w:bidi="fa-IR"/>
        </w:rPr>
        <w:t>. چالاکی، پری و دیگران، «بررسی وضعیت به‏کارگیری استانداردهای بین‏المللی گزارش‏گری مالی (</w:t>
      </w:r>
      <w:r w:rsidRPr="00C345D6">
        <w:rPr>
          <w:rFonts w:cs="B Mitra"/>
          <w:lang w:bidi="fa-IR"/>
        </w:rPr>
        <w:t>IFRS</w:t>
      </w:r>
      <w:r w:rsidRPr="00C345D6">
        <w:rPr>
          <w:rFonts w:cs="B Mitra" w:hint="cs"/>
          <w:rtl/>
          <w:lang w:bidi="fa-IR"/>
        </w:rPr>
        <w:t>) در کشورهای مختلف جهان»، چهارمین همایش ملی حسابداری ایران، دانشگاه ارومیه، خرداد 1395</w:t>
      </w:r>
    </w:p>
  </w:footnote>
  <w:footnote w:id="3">
    <w:p w14:paraId="5D0A3BD4" w14:textId="77777777" w:rsidR="00F6143C" w:rsidRPr="00D54B22" w:rsidRDefault="00F6143C" w:rsidP="00F6143C">
      <w:pPr>
        <w:pStyle w:val="FootnoteText"/>
        <w:rPr>
          <w:rFonts w:asciiTheme="majorBidi" w:hAnsiTheme="majorBidi" w:cstheme="majorBidi"/>
          <w:rtl/>
          <w:lang w:bidi="fa-IR"/>
        </w:rPr>
      </w:pPr>
      <w:r w:rsidRPr="00D54B22">
        <w:rPr>
          <w:rStyle w:val="FootnoteReference"/>
          <w:rFonts w:asciiTheme="majorBidi" w:hAnsiTheme="majorBidi" w:cstheme="majorBidi"/>
        </w:rPr>
        <w:footnoteRef/>
      </w:r>
      <w:r w:rsidRPr="00D54B22">
        <w:rPr>
          <w:rFonts w:asciiTheme="majorBidi" w:hAnsiTheme="majorBidi" w:cstheme="majorBidi"/>
        </w:rPr>
        <w:t>. International Financial Reporting Standards</w:t>
      </w:r>
    </w:p>
  </w:footnote>
  <w:footnote w:id="4">
    <w:p w14:paraId="6CA60DA1" w14:textId="77777777" w:rsidR="00F6143C" w:rsidRPr="00D54B22" w:rsidRDefault="00F6143C" w:rsidP="00F6143C">
      <w:pPr>
        <w:pStyle w:val="FootnoteText"/>
        <w:rPr>
          <w:rFonts w:asciiTheme="majorBidi" w:hAnsiTheme="majorBidi" w:cstheme="majorBidi"/>
          <w:rtl/>
          <w:lang w:bidi="fa-IR"/>
        </w:rPr>
      </w:pPr>
      <w:r w:rsidRPr="00D54B22">
        <w:rPr>
          <w:rStyle w:val="FootnoteReference"/>
          <w:rFonts w:asciiTheme="majorBidi" w:hAnsiTheme="majorBidi" w:cstheme="majorBidi"/>
        </w:rPr>
        <w:footnoteRef/>
      </w:r>
      <w:r w:rsidRPr="00D54B22">
        <w:rPr>
          <w:rFonts w:asciiTheme="majorBidi" w:hAnsiTheme="majorBidi" w:cstheme="majorBidi"/>
        </w:rPr>
        <w:t>. International Accounting Standards Board</w:t>
      </w:r>
    </w:p>
  </w:footnote>
  <w:footnote w:id="5">
    <w:p w14:paraId="3965BC9F" w14:textId="77777777" w:rsidR="00F6143C" w:rsidRPr="00D54B22" w:rsidRDefault="00F6143C" w:rsidP="00F6143C">
      <w:pPr>
        <w:pStyle w:val="FootnoteText"/>
        <w:rPr>
          <w:rFonts w:asciiTheme="majorBidi" w:hAnsiTheme="majorBidi" w:cstheme="majorBidi"/>
          <w:rtl/>
          <w:lang w:bidi="fa-IR"/>
        </w:rPr>
      </w:pPr>
      <w:r w:rsidRPr="00D54B22">
        <w:rPr>
          <w:rStyle w:val="FootnoteReference"/>
          <w:rFonts w:asciiTheme="majorBidi" w:hAnsiTheme="majorBidi" w:cstheme="majorBidi"/>
        </w:rPr>
        <w:footnoteRef/>
      </w:r>
      <w:r w:rsidRPr="00D54B22">
        <w:rPr>
          <w:rFonts w:asciiTheme="majorBidi" w:hAnsiTheme="majorBidi" w:cstheme="majorBidi"/>
        </w:rPr>
        <w:t xml:space="preserve">. IFRS (2018); Use of IFRS Standards around the world. </w:t>
      </w:r>
      <w:hyperlink r:id="rId1" w:history="1">
        <w:r w:rsidRPr="00D54B22">
          <w:rPr>
            <w:rStyle w:val="Hyperlink"/>
            <w:rFonts w:asciiTheme="majorBidi" w:hAnsiTheme="majorBidi" w:cstheme="majorBidi"/>
          </w:rPr>
          <w:t>https://www.ifrs.org/use-around-the-world/use-of-ifrs-standards-by-jurisdiction/</w:t>
        </w:r>
      </w:hyperlink>
      <w:r w:rsidRPr="00D54B22">
        <w:rPr>
          <w:rFonts w:asciiTheme="majorBidi" w:hAnsiTheme="majorBidi" w:cstheme="majorBidi"/>
        </w:rPr>
        <w:t xml:space="preserve"> </w:t>
      </w:r>
    </w:p>
  </w:footnote>
  <w:footnote w:id="6">
    <w:p w14:paraId="62802043" w14:textId="36363F71" w:rsidR="00F94B2F" w:rsidRPr="00025224" w:rsidRDefault="00F94B2F" w:rsidP="00F94B2F">
      <w:pPr>
        <w:pStyle w:val="FootnoteText"/>
        <w:bidi/>
        <w:jc w:val="both"/>
        <w:rPr>
          <w:rFonts w:cs="B Mitra"/>
          <w:rtl/>
          <w:lang w:bidi="fa-IR"/>
        </w:rPr>
      </w:pPr>
      <w:r w:rsidRPr="00025224">
        <w:rPr>
          <w:rStyle w:val="FootnoteReference"/>
          <w:rFonts w:cs="B Mitra"/>
        </w:rPr>
        <w:footnoteRef/>
      </w:r>
      <w:r w:rsidRPr="00025224">
        <w:rPr>
          <w:rFonts w:cs="B Mitra" w:hint="cs"/>
          <w:rtl/>
          <w:lang w:bidi="fa-IR"/>
        </w:rPr>
        <w:t>. لازم به ذکر است دو طرح پژوهشی با عناوین «</w:t>
      </w:r>
      <w:r w:rsidRPr="00025224">
        <w:rPr>
          <w:rFonts w:cs="B Mitra"/>
          <w:rtl/>
          <w:lang w:bidi="fa-IR"/>
        </w:rPr>
        <w:t>ارزيابي آثار اقتصاد</w:t>
      </w:r>
      <w:r w:rsidRPr="00025224">
        <w:rPr>
          <w:rFonts w:cs="B Mitra" w:hint="cs"/>
          <w:rtl/>
          <w:lang w:bidi="fa-IR"/>
        </w:rPr>
        <w:t>ی</w:t>
      </w:r>
      <w:r w:rsidRPr="00025224">
        <w:rPr>
          <w:rFonts w:cs="B Mitra"/>
          <w:rtl/>
          <w:lang w:bidi="fa-IR"/>
        </w:rPr>
        <w:t xml:space="preserve"> تحر</w:t>
      </w:r>
      <w:r w:rsidRPr="00025224">
        <w:rPr>
          <w:rFonts w:cs="B Mitra" w:hint="cs"/>
          <w:rtl/>
          <w:lang w:bidi="fa-IR"/>
        </w:rPr>
        <w:t>ی</w:t>
      </w:r>
      <w:r w:rsidRPr="00025224">
        <w:rPr>
          <w:rFonts w:cs="B Mitra" w:hint="eastAsia"/>
          <w:rtl/>
          <w:lang w:bidi="fa-IR"/>
        </w:rPr>
        <w:t>م</w:t>
      </w:r>
      <w:r w:rsidRPr="00025224">
        <w:rPr>
          <w:rFonts w:cs="B Mitra"/>
          <w:rtl/>
          <w:lang w:bidi="fa-IR"/>
        </w:rPr>
        <w:t xml:space="preserve"> پتروش</w:t>
      </w:r>
      <w:r w:rsidRPr="00025224">
        <w:rPr>
          <w:rFonts w:cs="B Mitra" w:hint="cs"/>
          <w:rtl/>
          <w:lang w:bidi="fa-IR"/>
        </w:rPr>
        <w:t>ی</w:t>
      </w:r>
      <w:r w:rsidRPr="00025224">
        <w:rPr>
          <w:rFonts w:cs="B Mitra" w:hint="eastAsia"/>
          <w:rtl/>
          <w:lang w:bidi="fa-IR"/>
        </w:rPr>
        <w:t>م</w:t>
      </w:r>
      <w:r w:rsidRPr="00025224">
        <w:rPr>
          <w:rFonts w:cs="B Mitra" w:hint="cs"/>
          <w:rtl/>
          <w:lang w:bidi="fa-IR"/>
        </w:rPr>
        <w:t>ی</w:t>
      </w:r>
      <w:r w:rsidRPr="00025224">
        <w:rPr>
          <w:rFonts w:cs="B Mitra"/>
          <w:rtl/>
          <w:lang w:bidi="fa-IR"/>
        </w:rPr>
        <w:t xml:space="preserve"> و س</w:t>
      </w:r>
      <w:r w:rsidRPr="00025224">
        <w:rPr>
          <w:rFonts w:cs="B Mitra" w:hint="cs"/>
          <w:rtl/>
          <w:lang w:bidi="fa-IR"/>
        </w:rPr>
        <w:t>ی</w:t>
      </w:r>
      <w:r w:rsidRPr="00025224">
        <w:rPr>
          <w:rFonts w:cs="B Mitra" w:hint="eastAsia"/>
          <w:rtl/>
          <w:lang w:bidi="fa-IR"/>
        </w:rPr>
        <w:t>است</w:t>
      </w:r>
      <w:r w:rsidRPr="00025224">
        <w:rPr>
          <w:rFonts w:cs="B Mitra"/>
          <w:rtl/>
          <w:lang w:bidi="fa-IR"/>
        </w:rPr>
        <w:t xml:space="preserve"> به</w:t>
      </w:r>
      <w:r w:rsidRPr="00025224">
        <w:rPr>
          <w:rFonts w:cs="B Mitra" w:hint="cs"/>
          <w:rtl/>
          <w:lang w:bidi="fa-IR"/>
        </w:rPr>
        <w:t>ی</w:t>
      </w:r>
      <w:r w:rsidRPr="00025224">
        <w:rPr>
          <w:rFonts w:cs="B Mitra" w:hint="eastAsia"/>
          <w:rtl/>
          <w:lang w:bidi="fa-IR"/>
        </w:rPr>
        <w:t>نه</w:t>
      </w:r>
      <w:r w:rsidRPr="00025224">
        <w:rPr>
          <w:rFonts w:cs="B Mitra"/>
          <w:rtl/>
          <w:lang w:bidi="fa-IR"/>
        </w:rPr>
        <w:t xml:space="preserve"> صندوق بازنشستگ</w:t>
      </w:r>
      <w:r w:rsidRPr="00025224">
        <w:rPr>
          <w:rFonts w:cs="B Mitra" w:hint="cs"/>
          <w:rtl/>
          <w:lang w:bidi="fa-IR"/>
        </w:rPr>
        <w:t>ی</w:t>
      </w:r>
      <w:r w:rsidRPr="00025224">
        <w:rPr>
          <w:rFonts w:cs="B Mitra"/>
          <w:rtl/>
          <w:lang w:bidi="fa-IR"/>
        </w:rPr>
        <w:t xml:space="preserve"> کشور</w:t>
      </w:r>
      <w:r w:rsidRPr="00025224">
        <w:rPr>
          <w:rFonts w:cs="B Mitra" w:hint="cs"/>
          <w:rtl/>
          <w:lang w:bidi="fa-IR"/>
        </w:rPr>
        <w:t>ی</w:t>
      </w:r>
      <w:r w:rsidRPr="00025224">
        <w:rPr>
          <w:rFonts w:cs="B Mitra"/>
          <w:rtl/>
          <w:lang w:bidi="fa-IR"/>
        </w:rPr>
        <w:t xml:space="preserve"> در برابر آن</w:t>
      </w:r>
      <w:r w:rsidRPr="00025224">
        <w:rPr>
          <w:rFonts w:cs="B Mitra" w:hint="cs"/>
          <w:rtl/>
          <w:lang w:bidi="fa-IR"/>
        </w:rPr>
        <w:t xml:space="preserve">» و «بررسی اثر کرونا ویروس بر صنایع پتروشیمی وابسته به صندوق‏های بازنشستگی </w:t>
      </w:r>
      <w:r w:rsidR="00D415CE">
        <w:rPr>
          <w:rFonts w:cs="B Mitra" w:hint="cs"/>
          <w:rtl/>
          <w:lang w:bidi="fa-IR"/>
        </w:rPr>
        <w:t>تابعۀ</w:t>
      </w:r>
      <w:r w:rsidRPr="00025224">
        <w:rPr>
          <w:rFonts w:cs="B Mitra" w:hint="cs"/>
          <w:rtl/>
          <w:lang w:bidi="fa-IR"/>
        </w:rPr>
        <w:t xml:space="preserve"> وزارت تعاون، کار و رفاه اجتماعی» در موسسه راهبردهای بازنشستگی صبا انجام شده و طبق برنامۀ زمان‏بندی </w:t>
      </w:r>
      <w:r w:rsidRPr="00154991">
        <w:rPr>
          <w:rFonts w:cs="B Mitra" w:hint="cs"/>
          <w:rtl/>
          <w:lang w:bidi="fa-IR"/>
        </w:rPr>
        <w:t xml:space="preserve">موسسه </w:t>
      </w:r>
      <w:r w:rsidR="00F77BED">
        <w:rPr>
          <w:rFonts w:cs="B Mitra" w:hint="cs"/>
          <w:rtl/>
          <w:lang w:bidi="fa-IR"/>
        </w:rPr>
        <w:t xml:space="preserve">حداکثر تا </w:t>
      </w:r>
      <w:r w:rsidR="001B0D7B">
        <w:rPr>
          <w:rFonts w:cs="B Mitra" w:hint="cs"/>
          <w:rtl/>
          <w:lang w:bidi="fa-IR"/>
        </w:rPr>
        <w:t xml:space="preserve">نیمه </w:t>
      </w:r>
      <w:r w:rsidR="00F77BED">
        <w:rPr>
          <w:rFonts w:cs="B Mitra" w:hint="cs"/>
          <w:rtl/>
          <w:lang w:bidi="fa-IR"/>
        </w:rPr>
        <w:t>خرداد</w:t>
      </w:r>
      <w:r w:rsidRPr="00154991">
        <w:rPr>
          <w:rFonts w:cs="B Mitra" w:hint="cs"/>
          <w:rtl/>
          <w:lang w:bidi="fa-IR"/>
        </w:rPr>
        <w:t xml:space="preserve">ماه </w:t>
      </w:r>
      <w:r w:rsidR="001B0D7B">
        <w:rPr>
          <w:rFonts w:cs="B Mitra" w:hint="cs"/>
          <w:rtl/>
          <w:lang w:bidi="fa-IR"/>
        </w:rPr>
        <w:t xml:space="preserve">سال جاری </w:t>
      </w:r>
      <w:r w:rsidRPr="00154991">
        <w:rPr>
          <w:rFonts w:cs="B Mitra" w:hint="cs"/>
          <w:rtl/>
          <w:lang w:bidi="fa-IR"/>
        </w:rPr>
        <w:t>منتشر خواهند شد.</w:t>
      </w:r>
      <w:r w:rsidRPr="00025224">
        <w:rPr>
          <w:rFonts w:cs="B Mitra" w:hint="cs"/>
          <w:rtl/>
          <w:lang w:bidi="fa-I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D2DA8" w14:textId="50D2CA42" w:rsidR="00452352" w:rsidRDefault="003F5985">
    <w:pPr>
      <w:pStyle w:val="Header"/>
    </w:pPr>
    <w:r>
      <w:rPr>
        <w:noProof/>
      </w:rPr>
      <w:pict w14:anchorId="41A63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7" o:spid="_x0000_s2050" type="#_x0000_t75" style="position:absolute;left:0;text-align:left;margin-left:0;margin-top:0;width:468pt;height:591.4pt;z-index:-251657216;mso-position-horizontal:center;mso-position-horizontal-relative:margin;mso-position-vertical:center;mso-position-vertical-relative:margin" o:allowincell="f">
          <v:imagedata r:id="rId1" o:title="logo new"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9350" w:type="dxa"/>
      <w:tblInd w:w="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7"/>
      <w:gridCol w:w="1983"/>
    </w:tblGrid>
    <w:tr w:rsidR="000A3591" w14:paraId="16787260" w14:textId="77777777" w:rsidTr="00C65880">
      <w:trPr>
        <w:cantSplit/>
        <w:trHeight w:val="74"/>
      </w:trPr>
      <w:tc>
        <w:tcPr>
          <w:tcW w:w="7367" w:type="dxa"/>
          <w:vAlign w:val="center"/>
        </w:tcPr>
        <w:p w14:paraId="6BA80756" w14:textId="450557EA" w:rsidR="000A3591" w:rsidRPr="000A3591" w:rsidRDefault="000A3591" w:rsidP="000A3591">
          <w:pPr>
            <w:pStyle w:val="Header"/>
            <w:jc w:val="left"/>
            <w:rPr>
              <w:rFonts w:cs="B Traffic"/>
              <w:rtl/>
              <w:lang w:bidi="fa-IR"/>
            </w:rPr>
          </w:pPr>
          <w:r w:rsidRPr="000A3591">
            <w:rPr>
              <w:rFonts w:cs="B Traffic" w:hint="cs"/>
              <w:sz w:val="16"/>
              <w:szCs w:val="20"/>
              <w:rtl/>
              <w:lang w:bidi="fa-IR"/>
            </w:rPr>
            <w:t>اولویت‏های پژوهشی موسسه راهبردهای بازنشستگی صبا در سال 1399</w:t>
          </w:r>
        </w:p>
      </w:tc>
      <w:tc>
        <w:tcPr>
          <w:tcW w:w="1983" w:type="dxa"/>
          <w:vAlign w:val="center"/>
        </w:tcPr>
        <w:p w14:paraId="282E6228" w14:textId="16D23850" w:rsidR="000A3591" w:rsidRDefault="000A3591" w:rsidP="000A3591">
          <w:pPr>
            <w:pStyle w:val="Header"/>
            <w:jc w:val="right"/>
            <w:rPr>
              <w:rtl/>
            </w:rPr>
          </w:pPr>
          <w:r>
            <w:rPr>
              <w:noProof/>
            </w:rPr>
            <w:drawing>
              <wp:inline distT="0" distB="0" distL="0" distR="0" wp14:anchorId="19C70060" wp14:editId="42D0FA46">
                <wp:extent cx="381467" cy="4814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600" cy="495464"/>
                        </a:xfrm>
                        <a:prstGeom prst="rect">
                          <a:avLst/>
                        </a:prstGeom>
                        <a:noFill/>
                        <a:ln>
                          <a:noFill/>
                        </a:ln>
                      </pic:spPr>
                    </pic:pic>
                  </a:graphicData>
                </a:graphic>
              </wp:inline>
            </w:drawing>
          </w:r>
        </w:p>
      </w:tc>
    </w:tr>
  </w:tbl>
  <w:p w14:paraId="75A0195E" w14:textId="1FD7074E" w:rsidR="000A3591" w:rsidRDefault="003F5985" w:rsidP="000A3591">
    <w:pPr>
      <w:pStyle w:val="Header"/>
      <w:tabs>
        <w:tab w:val="clear" w:pos="4680"/>
      </w:tabs>
    </w:pPr>
    <w:r>
      <w:rPr>
        <w:noProof/>
      </w:rPr>
      <w:pict w14:anchorId="173FE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8" o:spid="_x0000_s2051" type="#_x0000_t75" style="position:absolute;left:0;text-align:left;margin-left:0;margin-top:0;width:468pt;height:591.4pt;z-index:-251656192;mso-position-horizontal:center;mso-position-horizontal-relative:margin;mso-position-vertical:center;mso-position-vertical-relative:margin" o:allowincell="f">
          <v:imagedata r:id="rId2" o:title="logo new"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25567" w14:textId="3F17BBAE" w:rsidR="00452352" w:rsidRDefault="003F5985">
    <w:pPr>
      <w:pStyle w:val="Header"/>
    </w:pPr>
    <w:r>
      <w:rPr>
        <w:noProof/>
      </w:rPr>
      <w:pict w14:anchorId="0C87C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8714796" o:spid="_x0000_s2049" type="#_x0000_t75" style="position:absolute;left:0;text-align:left;margin-left:0;margin-top:0;width:468pt;height:591.4pt;z-index:-251658240;mso-position-horizontal:center;mso-position-horizontal-relative:margin;mso-position-vertical:center;mso-position-vertical-relative:margin" o:allowincell="f">
          <v:imagedata r:id="rId1" o:title="logo new"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D5FBD"/>
    <w:multiLevelType w:val="hybridMultilevel"/>
    <w:tmpl w:val="4426F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4A4F6D"/>
    <w:multiLevelType w:val="hybridMultilevel"/>
    <w:tmpl w:val="9AAAEF94"/>
    <w:lvl w:ilvl="0" w:tplc="04090001">
      <w:start w:val="1"/>
      <w:numFmt w:val="bullet"/>
      <w:lvlText w:val=""/>
      <w:lvlJc w:val="left"/>
      <w:pPr>
        <w:ind w:left="959" w:hanging="360"/>
      </w:pPr>
      <w:rPr>
        <w:rFonts w:ascii="Symbol" w:hAnsi="Symbol"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2" w15:restartNumberingAfterBreak="0">
    <w:nsid w:val="356B11FB"/>
    <w:multiLevelType w:val="hybridMultilevel"/>
    <w:tmpl w:val="DBF8449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3" w15:restartNumberingAfterBreak="0">
    <w:nsid w:val="3928766D"/>
    <w:multiLevelType w:val="hybridMultilevel"/>
    <w:tmpl w:val="1234D44E"/>
    <w:lvl w:ilvl="0" w:tplc="04090001">
      <w:start w:val="1"/>
      <w:numFmt w:val="bullet"/>
      <w:lvlText w:val=""/>
      <w:lvlJc w:val="left"/>
      <w:pPr>
        <w:ind w:left="847" w:hanging="360"/>
      </w:pPr>
      <w:rPr>
        <w:rFonts w:ascii="Symbol" w:hAnsi="Symbol" w:hint="default"/>
      </w:rPr>
    </w:lvl>
    <w:lvl w:ilvl="1" w:tplc="04090003" w:tentative="1">
      <w:start w:val="1"/>
      <w:numFmt w:val="bullet"/>
      <w:lvlText w:val="o"/>
      <w:lvlJc w:val="left"/>
      <w:pPr>
        <w:ind w:left="1567" w:hanging="360"/>
      </w:pPr>
      <w:rPr>
        <w:rFonts w:ascii="Courier New" w:hAnsi="Courier New" w:cs="Courier New" w:hint="default"/>
      </w:rPr>
    </w:lvl>
    <w:lvl w:ilvl="2" w:tplc="04090005" w:tentative="1">
      <w:start w:val="1"/>
      <w:numFmt w:val="bullet"/>
      <w:lvlText w:val=""/>
      <w:lvlJc w:val="left"/>
      <w:pPr>
        <w:ind w:left="2287" w:hanging="360"/>
      </w:pPr>
      <w:rPr>
        <w:rFonts w:ascii="Wingdings" w:hAnsi="Wingdings" w:hint="default"/>
      </w:rPr>
    </w:lvl>
    <w:lvl w:ilvl="3" w:tplc="04090001" w:tentative="1">
      <w:start w:val="1"/>
      <w:numFmt w:val="bullet"/>
      <w:lvlText w:val=""/>
      <w:lvlJc w:val="left"/>
      <w:pPr>
        <w:ind w:left="3007" w:hanging="360"/>
      </w:pPr>
      <w:rPr>
        <w:rFonts w:ascii="Symbol" w:hAnsi="Symbol" w:hint="default"/>
      </w:rPr>
    </w:lvl>
    <w:lvl w:ilvl="4" w:tplc="04090003" w:tentative="1">
      <w:start w:val="1"/>
      <w:numFmt w:val="bullet"/>
      <w:lvlText w:val="o"/>
      <w:lvlJc w:val="left"/>
      <w:pPr>
        <w:ind w:left="3727" w:hanging="360"/>
      </w:pPr>
      <w:rPr>
        <w:rFonts w:ascii="Courier New" w:hAnsi="Courier New" w:cs="Courier New" w:hint="default"/>
      </w:rPr>
    </w:lvl>
    <w:lvl w:ilvl="5" w:tplc="04090005" w:tentative="1">
      <w:start w:val="1"/>
      <w:numFmt w:val="bullet"/>
      <w:lvlText w:val=""/>
      <w:lvlJc w:val="left"/>
      <w:pPr>
        <w:ind w:left="4447" w:hanging="360"/>
      </w:pPr>
      <w:rPr>
        <w:rFonts w:ascii="Wingdings" w:hAnsi="Wingdings" w:hint="default"/>
      </w:rPr>
    </w:lvl>
    <w:lvl w:ilvl="6" w:tplc="04090001" w:tentative="1">
      <w:start w:val="1"/>
      <w:numFmt w:val="bullet"/>
      <w:lvlText w:val=""/>
      <w:lvlJc w:val="left"/>
      <w:pPr>
        <w:ind w:left="5167" w:hanging="360"/>
      </w:pPr>
      <w:rPr>
        <w:rFonts w:ascii="Symbol" w:hAnsi="Symbol" w:hint="default"/>
      </w:rPr>
    </w:lvl>
    <w:lvl w:ilvl="7" w:tplc="04090003" w:tentative="1">
      <w:start w:val="1"/>
      <w:numFmt w:val="bullet"/>
      <w:lvlText w:val="o"/>
      <w:lvlJc w:val="left"/>
      <w:pPr>
        <w:ind w:left="5887" w:hanging="360"/>
      </w:pPr>
      <w:rPr>
        <w:rFonts w:ascii="Courier New" w:hAnsi="Courier New" w:cs="Courier New" w:hint="default"/>
      </w:rPr>
    </w:lvl>
    <w:lvl w:ilvl="8" w:tplc="04090005" w:tentative="1">
      <w:start w:val="1"/>
      <w:numFmt w:val="bullet"/>
      <w:lvlText w:val=""/>
      <w:lvlJc w:val="left"/>
      <w:pPr>
        <w:ind w:left="6607" w:hanging="360"/>
      </w:pPr>
      <w:rPr>
        <w:rFonts w:ascii="Wingdings" w:hAnsi="Wingdings" w:hint="default"/>
      </w:rPr>
    </w:lvl>
  </w:abstractNum>
  <w:abstractNum w:abstractNumId="4" w15:restartNumberingAfterBreak="0">
    <w:nsid w:val="50510032"/>
    <w:multiLevelType w:val="hybridMultilevel"/>
    <w:tmpl w:val="7B2CB73C"/>
    <w:lvl w:ilvl="0" w:tplc="04090001">
      <w:start w:val="1"/>
      <w:numFmt w:val="bullet"/>
      <w:lvlText w:val=""/>
      <w:lvlJc w:val="left"/>
      <w:pPr>
        <w:ind w:left="1072" w:hanging="360"/>
      </w:pPr>
      <w:rPr>
        <w:rFonts w:ascii="Symbol" w:hAnsi="Symbol" w:hint="default"/>
      </w:rPr>
    </w:lvl>
    <w:lvl w:ilvl="1" w:tplc="04090003" w:tentative="1">
      <w:start w:val="1"/>
      <w:numFmt w:val="bullet"/>
      <w:lvlText w:val="o"/>
      <w:lvlJc w:val="left"/>
      <w:pPr>
        <w:ind w:left="1792" w:hanging="360"/>
      </w:pPr>
      <w:rPr>
        <w:rFonts w:ascii="Courier New" w:hAnsi="Courier New" w:cs="Courier New" w:hint="default"/>
      </w:rPr>
    </w:lvl>
    <w:lvl w:ilvl="2" w:tplc="04090005" w:tentative="1">
      <w:start w:val="1"/>
      <w:numFmt w:val="bullet"/>
      <w:lvlText w:val=""/>
      <w:lvlJc w:val="left"/>
      <w:pPr>
        <w:ind w:left="2512" w:hanging="360"/>
      </w:pPr>
      <w:rPr>
        <w:rFonts w:ascii="Wingdings" w:hAnsi="Wingdings" w:hint="default"/>
      </w:rPr>
    </w:lvl>
    <w:lvl w:ilvl="3" w:tplc="04090001" w:tentative="1">
      <w:start w:val="1"/>
      <w:numFmt w:val="bullet"/>
      <w:lvlText w:val=""/>
      <w:lvlJc w:val="left"/>
      <w:pPr>
        <w:ind w:left="3232" w:hanging="360"/>
      </w:pPr>
      <w:rPr>
        <w:rFonts w:ascii="Symbol" w:hAnsi="Symbol" w:hint="default"/>
      </w:rPr>
    </w:lvl>
    <w:lvl w:ilvl="4" w:tplc="04090003" w:tentative="1">
      <w:start w:val="1"/>
      <w:numFmt w:val="bullet"/>
      <w:lvlText w:val="o"/>
      <w:lvlJc w:val="left"/>
      <w:pPr>
        <w:ind w:left="3952" w:hanging="360"/>
      </w:pPr>
      <w:rPr>
        <w:rFonts w:ascii="Courier New" w:hAnsi="Courier New" w:cs="Courier New" w:hint="default"/>
      </w:rPr>
    </w:lvl>
    <w:lvl w:ilvl="5" w:tplc="04090005" w:tentative="1">
      <w:start w:val="1"/>
      <w:numFmt w:val="bullet"/>
      <w:lvlText w:val=""/>
      <w:lvlJc w:val="left"/>
      <w:pPr>
        <w:ind w:left="4672" w:hanging="360"/>
      </w:pPr>
      <w:rPr>
        <w:rFonts w:ascii="Wingdings" w:hAnsi="Wingdings" w:hint="default"/>
      </w:rPr>
    </w:lvl>
    <w:lvl w:ilvl="6" w:tplc="04090001" w:tentative="1">
      <w:start w:val="1"/>
      <w:numFmt w:val="bullet"/>
      <w:lvlText w:val=""/>
      <w:lvlJc w:val="left"/>
      <w:pPr>
        <w:ind w:left="5392" w:hanging="360"/>
      </w:pPr>
      <w:rPr>
        <w:rFonts w:ascii="Symbol" w:hAnsi="Symbol" w:hint="default"/>
      </w:rPr>
    </w:lvl>
    <w:lvl w:ilvl="7" w:tplc="04090003" w:tentative="1">
      <w:start w:val="1"/>
      <w:numFmt w:val="bullet"/>
      <w:lvlText w:val="o"/>
      <w:lvlJc w:val="left"/>
      <w:pPr>
        <w:ind w:left="6112" w:hanging="360"/>
      </w:pPr>
      <w:rPr>
        <w:rFonts w:ascii="Courier New" w:hAnsi="Courier New" w:cs="Courier New" w:hint="default"/>
      </w:rPr>
    </w:lvl>
    <w:lvl w:ilvl="8" w:tplc="04090005" w:tentative="1">
      <w:start w:val="1"/>
      <w:numFmt w:val="bullet"/>
      <w:lvlText w:val=""/>
      <w:lvlJc w:val="left"/>
      <w:pPr>
        <w:ind w:left="6832" w:hanging="360"/>
      </w:pPr>
      <w:rPr>
        <w:rFonts w:ascii="Wingdings" w:hAnsi="Wingdings" w:hint="default"/>
      </w:rPr>
    </w:lvl>
  </w:abstractNum>
  <w:abstractNum w:abstractNumId="5" w15:restartNumberingAfterBreak="0">
    <w:nsid w:val="72033264"/>
    <w:multiLevelType w:val="hybridMultilevel"/>
    <w:tmpl w:val="06A444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714A78"/>
    <w:multiLevelType w:val="hybridMultilevel"/>
    <w:tmpl w:val="57A606F8"/>
    <w:lvl w:ilvl="0" w:tplc="A3847114">
      <w:start w:val="1"/>
      <w:numFmt w:val="decimal"/>
      <w:lvlText w:val="%1."/>
      <w:lvlJc w:val="left"/>
      <w:pPr>
        <w:ind w:left="1080" w:hanging="360"/>
      </w:pPr>
      <w:rPr>
        <w:rFonts w:cs="B Traffic"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F484B43"/>
    <w:multiLevelType w:val="hybridMultilevel"/>
    <w:tmpl w:val="38C65958"/>
    <w:lvl w:ilvl="0" w:tplc="04090003">
      <w:start w:val="1"/>
      <w:numFmt w:val="bullet"/>
      <w:lvlText w:val="o"/>
      <w:lvlJc w:val="left"/>
      <w:pPr>
        <w:ind w:left="959" w:hanging="360"/>
      </w:pPr>
      <w:rPr>
        <w:rFonts w:ascii="Courier New" w:hAnsi="Courier New" w:cs="Courier New" w:hint="default"/>
      </w:rPr>
    </w:lvl>
    <w:lvl w:ilvl="1" w:tplc="04090003" w:tentative="1">
      <w:start w:val="1"/>
      <w:numFmt w:val="bullet"/>
      <w:lvlText w:val="o"/>
      <w:lvlJc w:val="left"/>
      <w:pPr>
        <w:ind w:left="1679" w:hanging="360"/>
      </w:pPr>
      <w:rPr>
        <w:rFonts w:ascii="Courier New" w:hAnsi="Courier New" w:cs="Courier New" w:hint="default"/>
      </w:rPr>
    </w:lvl>
    <w:lvl w:ilvl="2" w:tplc="04090005" w:tentative="1">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num w:numId="1">
    <w:abstractNumId w:val="6"/>
  </w:num>
  <w:num w:numId="2">
    <w:abstractNumId w:val="2"/>
  </w:num>
  <w:num w:numId="3">
    <w:abstractNumId w:val="5"/>
  </w:num>
  <w:num w:numId="4">
    <w:abstractNumId w:val="4"/>
  </w:num>
  <w:num w:numId="5">
    <w:abstractNumId w:val="1"/>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2"/>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B8A"/>
    <w:rsid w:val="00004FC1"/>
    <w:rsid w:val="00012C4D"/>
    <w:rsid w:val="00016592"/>
    <w:rsid w:val="000275E2"/>
    <w:rsid w:val="00032784"/>
    <w:rsid w:val="000455C8"/>
    <w:rsid w:val="00052AAD"/>
    <w:rsid w:val="0007725C"/>
    <w:rsid w:val="00093BDF"/>
    <w:rsid w:val="0009766B"/>
    <w:rsid w:val="000A3591"/>
    <w:rsid w:val="000D2002"/>
    <w:rsid w:val="00154991"/>
    <w:rsid w:val="001754FE"/>
    <w:rsid w:val="001768B8"/>
    <w:rsid w:val="001B0D7B"/>
    <w:rsid w:val="001C4A17"/>
    <w:rsid w:val="001D3F20"/>
    <w:rsid w:val="00223589"/>
    <w:rsid w:val="00243AC3"/>
    <w:rsid w:val="002967AD"/>
    <w:rsid w:val="002B0B0A"/>
    <w:rsid w:val="003950D9"/>
    <w:rsid w:val="003C18C1"/>
    <w:rsid w:val="003F5985"/>
    <w:rsid w:val="004130D5"/>
    <w:rsid w:val="00445A6A"/>
    <w:rsid w:val="00452352"/>
    <w:rsid w:val="004B732D"/>
    <w:rsid w:val="00522AAA"/>
    <w:rsid w:val="00553FC8"/>
    <w:rsid w:val="00676AB2"/>
    <w:rsid w:val="00695F83"/>
    <w:rsid w:val="006C2EAA"/>
    <w:rsid w:val="006E780B"/>
    <w:rsid w:val="00763070"/>
    <w:rsid w:val="008432FE"/>
    <w:rsid w:val="008908E0"/>
    <w:rsid w:val="008A1F93"/>
    <w:rsid w:val="008A7469"/>
    <w:rsid w:val="008C3498"/>
    <w:rsid w:val="008D2054"/>
    <w:rsid w:val="008D7700"/>
    <w:rsid w:val="00963C22"/>
    <w:rsid w:val="00981B8A"/>
    <w:rsid w:val="00994E5C"/>
    <w:rsid w:val="00A061E6"/>
    <w:rsid w:val="00A52F6E"/>
    <w:rsid w:val="00A64A9E"/>
    <w:rsid w:val="00A7631A"/>
    <w:rsid w:val="00A816C6"/>
    <w:rsid w:val="00AB5832"/>
    <w:rsid w:val="00B36845"/>
    <w:rsid w:val="00B47E51"/>
    <w:rsid w:val="00B72E05"/>
    <w:rsid w:val="00B74136"/>
    <w:rsid w:val="00C02D68"/>
    <w:rsid w:val="00C05F87"/>
    <w:rsid w:val="00C65880"/>
    <w:rsid w:val="00C6769B"/>
    <w:rsid w:val="00C9559A"/>
    <w:rsid w:val="00C95D96"/>
    <w:rsid w:val="00CB3676"/>
    <w:rsid w:val="00D36D14"/>
    <w:rsid w:val="00D415CE"/>
    <w:rsid w:val="00D85D46"/>
    <w:rsid w:val="00E034A4"/>
    <w:rsid w:val="00E3783A"/>
    <w:rsid w:val="00E444EF"/>
    <w:rsid w:val="00F00ABB"/>
    <w:rsid w:val="00F6143C"/>
    <w:rsid w:val="00F6603C"/>
    <w:rsid w:val="00F77BED"/>
    <w:rsid w:val="00F94B2F"/>
    <w:rsid w:val="00FB25FA"/>
    <w:rsid w:val="00FC25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4579C0"/>
  <w15:chartTrackingRefBased/>
  <w15:docId w15:val="{611720BA-A565-429C-A063-B7A702D49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D96"/>
    <w:pPr>
      <w:bidi/>
      <w:jc w:val="both"/>
    </w:pPr>
    <w:rPr>
      <w:rFonts w:cs="B Mitra"/>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592"/>
    <w:pPr>
      <w:bidi w:val="0"/>
      <w:ind w:left="720"/>
      <w:contextualSpacing/>
      <w:jc w:val="left"/>
    </w:pPr>
    <w:rPr>
      <w:rFonts w:cstheme="minorBidi"/>
      <w:szCs w:val="22"/>
    </w:rPr>
  </w:style>
  <w:style w:type="paragraph" w:styleId="Header">
    <w:name w:val="header"/>
    <w:basedOn w:val="Normal"/>
    <w:link w:val="HeaderChar"/>
    <w:uiPriority w:val="99"/>
    <w:unhideWhenUsed/>
    <w:rsid w:val="000A35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591"/>
    <w:rPr>
      <w:rFonts w:cs="B Mitra"/>
      <w:szCs w:val="26"/>
    </w:rPr>
  </w:style>
  <w:style w:type="paragraph" w:styleId="Footer">
    <w:name w:val="footer"/>
    <w:basedOn w:val="Normal"/>
    <w:link w:val="FooterChar"/>
    <w:uiPriority w:val="99"/>
    <w:unhideWhenUsed/>
    <w:rsid w:val="000A35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591"/>
    <w:rPr>
      <w:rFonts w:cs="B Mitra"/>
      <w:szCs w:val="26"/>
    </w:rPr>
  </w:style>
  <w:style w:type="table" w:styleId="TableGrid">
    <w:name w:val="Table Grid"/>
    <w:basedOn w:val="TableNormal"/>
    <w:uiPriority w:val="39"/>
    <w:rsid w:val="000A35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C18C1"/>
    <w:pPr>
      <w:bidi w:val="0"/>
      <w:spacing w:after="0" w:line="240" w:lineRule="auto"/>
      <w:jc w:val="left"/>
    </w:pPr>
    <w:rPr>
      <w:rFonts w:cstheme="minorBidi"/>
      <w:sz w:val="20"/>
      <w:szCs w:val="20"/>
    </w:rPr>
  </w:style>
  <w:style w:type="character" w:customStyle="1" w:styleId="FootnoteTextChar">
    <w:name w:val="Footnote Text Char"/>
    <w:basedOn w:val="DefaultParagraphFont"/>
    <w:link w:val="FootnoteText"/>
    <w:uiPriority w:val="99"/>
    <w:semiHidden/>
    <w:rsid w:val="003C18C1"/>
    <w:rPr>
      <w:sz w:val="20"/>
      <w:szCs w:val="20"/>
    </w:rPr>
  </w:style>
  <w:style w:type="character" w:styleId="FootnoteReference">
    <w:name w:val="footnote reference"/>
    <w:basedOn w:val="DefaultParagraphFont"/>
    <w:uiPriority w:val="99"/>
    <w:semiHidden/>
    <w:unhideWhenUsed/>
    <w:rsid w:val="003C18C1"/>
    <w:rPr>
      <w:vertAlign w:val="superscript"/>
    </w:rPr>
  </w:style>
  <w:style w:type="character" w:styleId="Hyperlink">
    <w:name w:val="Hyperlink"/>
    <w:basedOn w:val="DefaultParagraphFont"/>
    <w:uiPriority w:val="99"/>
    <w:unhideWhenUsed/>
    <w:rsid w:val="00F614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ifrs.org/use-around-the-world/use-of-ifrs-standards-by-jurisdic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514DA-D3D9-44BD-9909-55C0C27E0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رضا میرزا ابراهیمی</cp:lastModifiedBy>
  <cp:revision>2</cp:revision>
  <dcterms:created xsi:type="dcterms:W3CDTF">2020-06-15T11:08:00Z</dcterms:created>
  <dcterms:modified xsi:type="dcterms:W3CDTF">2020-06-15T11:08:00Z</dcterms:modified>
</cp:coreProperties>
</file>